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75CF" w14:textId="7F96F84F" w:rsidR="00C165C0" w:rsidRPr="00C165C0" w:rsidRDefault="00C165C0" w:rsidP="00C165C0">
      <w:pPr>
        <w:pStyle w:val="Tekstkomentarza"/>
        <w:jc w:val="right"/>
        <w:rPr>
          <w:rFonts w:ascii="Open Sans" w:hAnsi="Open Sans" w:cs="Open Sans"/>
          <w:color w:val="000000" w:themeColor="text1"/>
        </w:rPr>
      </w:pPr>
      <w:r w:rsidRPr="00C165C0">
        <w:rPr>
          <w:rFonts w:ascii="Open Sans" w:hAnsi="Open Sans" w:cs="Open Sans"/>
          <w:color w:val="000000" w:themeColor="text1"/>
        </w:rPr>
        <w:t xml:space="preserve">Warszawa </w:t>
      </w:r>
      <w:r w:rsidR="00C63608">
        <w:rPr>
          <w:rFonts w:ascii="Open Sans" w:hAnsi="Open Sans" w:cs="Open Sans"/>
          <w:color w:val="000000" w:themeColor="text1"/>
        </w:rPr>
        <w:t>28</w:t>
      </w:r>
      <w:bookmarkStart w:id="0" w:name="_GoBack"/>
      <w:bookmarkEnd w:id="0"/>
      <w:r w:rsidR="00F0783A">
        <w:rPr>
          <w:rFonts w:ascii="Open Sans" w:hAnsi="Open Sans" w:cs="Open Sans"/>
          <w:color w:val="000000" w:themeColor="text1"/>
        </w:rPr>
        <w:t>.02.</w:t>
      </w:r>
      <w:r w:rsidRPr="00C165C0">
        <w:rPr>
          <w:rFonts w:ascii="Open Sans" w:hAnsi="Open Sans" w:cs="Open Sans"/>
          <w:color w:val="000000" w:themeColor="text1"/>
        </w:rPr>
        <w:t>202</w:t>
      </w:r>
      <w:r w:rsidR="00A10BCB">
        <w:rPr>
          <w:rFonts w:ascii="Open Sans" w:hAnsi="Open Sans" w:cs="Open Sans"/>
          <w:color w:val="000000" w:themeColor="text1"/>
        </w:rPr>
        <w:t>2</w:t>
      </w:r>
      <w:r w:rsidRPr="00C165C0">
        <w:rPr>
          <w:rFonts w:ascii="Open Sans" w:hAnsi="Open Sans" w:cs="Open Sans"/>
          <w:color w:val="000000" w:themeColor="text1"/>
        </w:rPr>
        <w:t xml:space="preserve"> r.</w:t>
      </w:r>
    </w:p>
    <w:p w14:paraId="11A95289" w14:textId="77777777" w:rsidR="00C165C0" w:rsidRPr="0075077C" w:rsidRDefault="00C165C0" w:rsidP="00C165C0">
      <w:pPr>
        <w:pStyle w:val="Tekstkomentarza"/>
        <w:jc w:val="right"/>
        <w:rPr>
          <w:rFonts w:ascii="Open Sans" w:hAnsi="Open Sans" w:cs="Open Sans"/>
          <w:b/>
          <w:color w:val="000000" w:themeColor="text1"/>
          <w:sz w:val="24"/>
        </w:rPr>
      </w:pPr>
    </w:p>
    <w:p w14:paraId="71216017" w14:textId="23B53A87" w:rsidR="007D053D" w:rsidRDefault="007D053D" w:rsidP="00462910">
      <w:pPr>
        <w:spacing w:after="240"/>
        <w:jc w:val="center"/>
        <w:rPr>
          <w:rFonts w:ascii="Open Sans" w:hAnsi="Open Sans" w:cs="Open Sans"/>
          <w:b/>
          <w:color w:val="2E74B5" w:themeColor="accent5" w:themeShade="BF"/>
          <w:sz w:val="28"/>
        </w:rPr>
      </w:pPr>
      <w:r>
        <w:rPr>
          <w:rFonts w:ascii="Open Sans" w:hAnsi="Open Sans" w:cs="Open Sans"/>
          <w:b/>
          <w:color w:val="2E74B5" w:themeColor="accent5" w:themeShade="BF"/>
          <w:sz w:val="28"/>
        </w:rPr>
        <w:t xml:space="preserve">Aktywność zawodowa </w:t>
      </w:r>
      <w:r w:rsidR="007C35A8">
        <w:rPr>
          <w:rFonts w:ascii="Open Sans" w:hAnsi="Open Sans" w:cs="Open Sans"/>
          <w:b/>
          <w:color w:val="2E74B5" w:themeColor="accent5" w:themeShade="BF"/>
          <w:sz w:val="28"/>
        </w:rPr>
        <w:t xml:space="preserve">osób </w:t>
      </w:r>
      <w:bookmarkStart w:id="1" w:name="_Hlk95214398"/>
      <w:r>
        <w:rPr>
          <w:rFonts w:ascii="Open Sans" w:hAnsi="Open Sans" w:cs="Open Sans"/>
          <w:b/>
          <w:color w:val="2E74B5" w:themeColor="accent5" w:themeShade="BF"/>
          <w:sz w:val="28"/>
        </w:rPr>
        <w:t>55+</w:t>
      </w:r>
      <w:bookmarkEnd w:id="1"/>
      <w:r w:rsidR="00462910">
        <w:rPr>
          <w:rFonts w:ascii="Open Sans" w:hAnsi="Open Sans" w:cs="Open Sans"/>
          <w:b/>
          <w:color w:val="2E74B5" w:themeColor="accent5" w:themeShade="BF"/>
          <w:sz w:val="28"/>
        </w:rPr>
        <w:br/>
        <w:t>To już nie ciekawostka, a konieczność</w:t>
      </w:r>
    </w:p>
    <w:p w14:paraId="0CE15F8F" w14:textId="7C57E3EC" w:rsidR="004A3A62" w:rsidRDefault="00462910" w:rsidP="00685D48">
      <w:pPr>
        <w:spacing w:after="24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Tylko 4 na 10 Polaków w wieku 55-64 lat jest aktywnych zawodowo. Dla porównania, </w:t>
      </w:r>
      <w:r w:rsidR="00A44C36">
        <w:rPr>
          <w:rFonts w:ascii="Open Sans" w:hAnsi="Open Sans" w:cs="Open Sans"/>
          <w:b/>
        </w:rPr>
        <w:t>w Niemczech</w:t>
      </w:r>
      <w:r>
        <w:rPr>
          <w:rFonts w:ascii="Open Sans" w:hAnsi="Open Sans" w:cs="Open Sans"/>
          <w:b/>
        </w:rPr>
        <w:t xml:space="preserve"> </w:t>
      </w:r>
      <w:r w:rsidR="00A44C36">
        <w:rPr>
          <w:rFonts w:ascii="Open Sans" w:hAnsi="Open Sans" w:cs="Open Sans"/>
          <w:b/>
        </w:rPr>
        <w:t xml:space="preserve">pracuje </w:t>
      </w:r>
      <w:r w:rsidR="004A3A62">
        <w:rPr>
          <w:rFonts w:ascii="Open Sans" w:hAnsi="Open Sans" w:cs="Open Sans"/>
          <w:b/>
        </w:rPr>
        <w:t>aż</w:t>
      </w:r>
      <w:r>
        <w:rPr>
          <w:rFonts w:ascii="Open Sans" w:hAnsi="Open Sans" w:cs="Open Sans"/>
          <w:b/>
        </w:rPr>
        <w:t xml:space="preserve"> 6 na 10 </w:t>
      </w:r>
      <w:r w:rsidR="00A44C36">
        <w:rPr>
          <w:rFonts w:ascii="Open Sans" w:hAnsi="Open Sans" w:cs="Open Sans"/>
          <w:b/>
        </w:rPr>
        <w:t>osób</w:t>
      </w:r>
      <w:r>
        <w:rPr>
          <w:rFonts w:ascii="Open Sans" w:hAnsi="Open Sans" w:cs="Open Sans"/>
          <w:b/>
        </w:rPr>
        <w:t xml:space="preserve"> w tym wieku. </w:t>
      </w:r>
      <w:r w:rsidR="004A3A62">
        <w:rPr>
          <w:rFonts w:ascii="Open Sans" w:hAnsi="Open Sans" w:cs="Open Sans"/>
          <w:b/>
        </w:rPr>
        <w:t xml:space="preserve">W Polsce osoby </w:t>
      </w:r>
      <w:r w:rsidR="00913BAD" w:rsidRPr="00913BAD">
        <w:rPr>
          <w:rFonts w:ascii="Open Sans" w:hAnsi="Open Sans" w:cs="Open Sans"/>
          <w:b/>
        </w:rPr>
        <w:t>55+</w:t>
      </w:r>
      <w:r w:rsidR="00CB6C16">
        <w:rPr>
          <w:rFonts w:ascii="Open Sans" w:hAnsi="Open Sans" w:cs="Open Sans"/>
          <w:b/>
        </w:rPr>
        <w:t xml:space="preserve"> </w:t>
      </w:r>
      <w:r w:rsidR="004A3A62">
        <w:rPr>
          <w:rFonts w:ascii="Open Sans" w:hAnsi="Open Sans" w:cs="Open Sans"/>
          <w:b/>
        </w:rPr>
        <w:t xml:space="preserve">należą aktualnie do </w:t>
      </w:r>
      <w:r w:rsidR="00727140">
        <w:rPr>
          <w:rFonts w:ascii="Open Sans" w:hAnsi="Open Sans" w:cs="Open Sans"/>
          <w:b/>
        </w:rPr>
        <w:t>grona</w:t>
      </w:r>
      <w:r w:rsidR="00913BAD">
        <w:rPr>
          <w:rFonts w:ascii="Open Sans" w:hAnsi="Open Sans" w:cs="Open Sans"/>
          <w:b/>
        </w:rPr>
        <w:t xml:space="preserve"> osób</w:t>
      </w:r>
      <w:r w:rsidR="004A3A62">
        <w:rPr>
          <w:rFonts w:ascii="Open Sans" w:hAnsi="Open Sans" w:cs="Open Sans"/>
          <w:b/>
        </w:rPr>
        <w:t xml:space="preserve"> najdłużej szukających pracy</w:t>
      </w:r>
      <w:r w:rsidR="004A3A62">
        <w:rPr>
          <w:rStyle w:val="Odwoanieprzypisudolnego"/>
          <w:rFonts w:ascii="Open Sans" w:hAnsi="Open Sans" w:cs="Open Sans"/>
          <w:b/>
        </w:rPr>
        <w:footnoteReference w:id="1"/>
      </w:r>
      <w:r w:rsidR="006F334F">
        <w:rPr>
          <w:rFonts w:ascii="Open Sans" w:hAnsi="Open Sans" w:cs="Open Sans"/>
          <w:b/>
        </w:rPr>
        <w:t>.</w:t>
      </w:r>
      <w:r w:rsidR="00871C6A">
        <w:rPr>
          <w:rFonts w:ascii="Open Sans" w:hAnsi="Open Sans" w:cs="Open Sans"/>
          <w:b/>
        </w:rPr>
        <w:t xml:space="preserve"> </w:t>
      </w:r>
      <w:r w:rsidR="006F334F">
        <w:rPr>
          <w:rFonts w:ascii="Open Sans" w:hAnsi="Open Sans" w:cs="Open Sans"/>
          <w:b/>
        </w:rPr>
        <w:t>J</w:t>
      </w:r>
      <w:r w:rsidR="004A3A62">
        <w:rPr>
          <w:rFonts w:ascii="Open Sans" w:hAnsi="Open Sans" w:cs="Open Sans"/>
          <w:b/>
        </w:rPr>
        <w:t xml:space="preserve">ednak w </w:t>
      </w:r>
      <w:r w:rsidR="00A44C36">
        <w:rPr>
          <w:rFonts w:ascii="Open Sans" w:hAnsi="Open Sans" w:cs="Open Sans"/>
          <w:b/>
        </w:rPr>
        <w:t>konsekwencji starzenia się społeczeństwa oraz zmniejszonego przyrostu naturalnego</w:t>
      </w:r>
      <w:r w:rsidR="004A3A62">
        <w:rPr>
          <w:rFonts w:ascii="Open Sans" w:hAnsi="Open Sans" w:cs="Open Sans"/>
          <w:b/>
        </w:rPr>
        <w:t xml:space="preserve"> aktywizacja zawodowa </w:t>
      </w:r>
      <w:r w:rsidR="00913BAD">
        <w:rPr>
          <w:rFonts w:ascii="Open Sans" w:hAnsi="Open Sans" w:cs="Open Sans"/>
          <w:b/>
        </w:rPr>
        <w:t xml:space="preserve">tej grupy wiekowej </w:t>
      </w:r>
      <w:r w:rsidR="004A3A62">
        <w:rPr>
          <w:rFonts w:ascii="Open Sans" w:hAnsi="Open Sans" w:cs="Open Sans"/>
          <w:b/>
        </w:rPr>
        <w:t xml:space="preserve">stanie się w przyszłości koniecznością. </w:t>
      </w:r>
    </w:p>
    <w:p w14:paraId="51FC81A6" w14:textId="096275F0" w:rsidR="00B04237" w:rsidRDefault="00C56734" w:rsidP="00685D48">
      <w:pPr>
        <w:spacing w:after="240"/>
        <w:jc w:val="both"/>
        <w:rPr>
          <w:rFonts w:ascii="Open Sans" w:hAnsi="Open Sans" w:cs="Open Sans"/>
        </w:rPr>
      </w:pPr>
      <w:r w:rsidRPr="0075077C">
        <w:rPr>
          <w:rFonts w:ascii="Open Sans" w:hAnsi="Open Sans" w:cs="Open Sans"/>
        </w:rPr>
        <w:t>Według danych ZUS, w trzecim kwartale 2021 roku emerytury w Polsce pobrało niemal 6 mln osób</w:t>
      </w:r>
      <w:r w:rsidR="00B04237">
        <w:rPr>
          <w:rFonts w:ascii="Open Sans" w:hAnsi="Open Sans" w:cs="Open Sans"/>
        </w:rPr>
        <w:t xml:space="preserve">, z czego </w:t>
      </w:r>
      <w:r w:rsidR="00B04237" w:rsidRPr="0075077C">
        <w:rPr>
          <w:rFonts w:ascii="Open Sans" w:hAnsi="Open Sans" w:cs="Open Sans"/>
        </w:rPr>
        <w:t>754 tysiące</w:t>
      </w:r>
      <w:r w:rsidR="00B04237">
        <w:rPr>
          <w:rFonts w:ascii="Open Sans" w:hAnsi="Open Sans" w:cs="Open Sans"/>
        </w:rPr>
        <w:t xml:space="preserve"> wciąż pozo</w:t>
      </w:r>
      <w:r w:rsidR="00CB6C16">
        <w:rPr>
          <w:rFonts w:ascii="Open Sans" w:hAnsi="Open Sans" w:cs="Open Sans"/>
        </w:rPr>
        <w:t>stawało w jakimś stopniu aktywnych</w:t>
      </w:r>
      <w:r w:rsidR="00B04237">
        <w:rPr>
          <w:rFonts w:ascii="Open Sans" w:hAnsi="Open Sans" w:cs="Open Sans"/>
        </w:rPr>
        <w:t xml:space="preserve"> zawodowo. </w:t>
      </w:r>
      <w:r w:rsidR="0056517B">
        <w:rPr>
          <w:rFonts w:ascii="Open Sans" w:hAnsi="Open Sans" w:cs="Open Sans"/>
        </w:rPr>
        <w:t xml:space="preserve">Jednocześnie w swoich prognozach GUS informuje, że </w:t>
      </w:r>
      <w:r w:rsidR="0056517B" w:rsidRPr="0075077C">
        <w:rPr>
          <w:rFonts w:ascii="Open Sans" w:hAnsi="Open Sans" w:cs="Open Sans"/>
        </w:rPr>
        <w:t>w 2050 roku</w:t>
      </w:r>
      <w:r w:rsidR="0056517B">
        <w:rPr>
          <w:rFonts w:ascii="Open Sans" w:hAnsi="Open Sans" w:cs="Open Sans"/>
        </w:rPr>
        <w:t xml:space="preserve"> liczba</w:t>
      </w:r>
      <w:r w:rsidR="0056517B" w:rsidRPr="0075077C">
        <w:rPr>
          <w:rFonts w:ascii="Open Sans" w:hAnsi="Open Sans" w:cs="Open Sans"/>
        </w:rPr>
        <w:t xml:space="preserve"> ludności</w:t>
      </w:r>
      <w:r w:rsidR="0056517B">
        <w:rPr>
          <w:rFonts w:ascii="Open Sans" w:hAnsi="Open Sans" w:cs="Open Sans"/>
        </w:rPr>
        <w:t xml:space="preserve"> w wieku emerytalnym w Polsce wyniesie</w:t>
      </w:r>
      <w:r w:rsidR="0056517B" w:rsidRPr="0075077C">
        <w:rPr>
          <w:rFonts w:ascii="Open Sans" w:hAnsi="Open Sans" w:cs="Open Sans"/>
        </w:rPr>
        <w:t xml:space="preserve"> blisko 14 mln</w:t>
      </w:r>
      <w:r w:rsidR="0056517B">
        <w:rPr>
          <w:rFonts w:ascii="Open Sans" w:hAnsi="Open Sans" w:cs="Open Sans"/>
        </w:rPr>
        <w:t>, co oznacza, że 4 na 10 Polaków będzie uprawnionych do pobierania świadczenia</w:t>
      </w:r>
      <w:r w:rsidR="009D3177">
        <w:rPr>
          <w:rStyle w:val="Odwoanieprzypisudolnego"/>
          <w:rFonts w:ascii="Open Sans" w:hAnsi="Open Sans" w:cs="Open Sans"/>
        </w:rPr>
        <w:footnoteReference w:id="2"/>
      </w:r>
      <w:r w:rsidR="0056517B">
        <w:rPr>
          <w:rFonts w:ascii="Open Sans" w:hAnsi="Open Sans" w:cs="Open Sans"/>
        </w:rPr>
        <w:t>. Tym samym można się spodziewać, że j</w:t>
      </w:r>
      <w:r w:rsidR="00462910">
        <w:rPr>
          <w:rFonts w:ascii="Open Sans" w:hAnsi="Open Sans" w:cs="Open Sans"/>
        </w:rPr>
        <w:t xml:space="preserve">edną z konsekwencji </w:t>
      </w:r>
      <w:r w:rsidR="0056517B">
        <w:rPr>
          <w:rFonts w:ascii="Open Sans" w:hAnsi="Open Sans" w:cs="Open Sans"/>
        </w:rPr>
        <w:t xml:space="preserve">takiej sytuacji </w:t>
      </w:r>
      <w:r w:rsidR="00462910">
        <w:rPr>
          <w:rFonts w:ascii="Open Sans" w:hAnsi="Open Sans" w:cs="Open Sans"/>
        </w:rPr>
        <w:t>będzie presja na kontynuowanie pracy nawet w starszym wieku</w:t>
      </w:r>
      <w:r w:rsidR="00F77FC8">
        <w:rPr>
          <w:rStyle w:val="Odwoanieprzypisudolnego"/>
          <w:rFonts w:ascii="Open Sans" w:hAnsi="Open Sans" w:cs="Open Sans"/>
        </w:rPr>
        <w:footnoteReference w:id="3"/>
      </w:r>
      <w:r w:rsidR="0028559C">
        <w:rPr>
          <w:rFonts w:ascii="Open Sans" w:hAnsi="Open Sans" w:cs="Open Sans"/>
        </w:rPr>
        <w:t>.</w:t>
      </w:r>
    </w:p>
    <w:p w14:paraId="4A16359B" w14:textId="0D631A15" w:rsidR="00685D48" w:rsidRPr="0075077C" w:rsidRDefault="00462910" w:rsidP="00685D48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Pogłębiające się deficyty w przyroście naturalnym, zmiany demograficzne oraz </w:t>
      </w:r>
      <w:r w:rsidR="00CB6C16">
        <w:rPr>
          <w:rFonts w:ascii="Open Sans" w:hAnsi="Open Sans" w:cs="Open Sans"/>
        </w:rPr>
        <w:t>rosnąca długość ludzkiego życia</w:t>
      </w:r>
      <w:r>
        <w:rPr>
          <w:rFonts w:ascii="Open Sans" w:hAnsi="Open Sans" w:cs="Open Sans"/>
        </w:rPr>
        <w:t>– wszystko to przekłada się na konkluzję, że</w:t>
      </w:r>
      <w:r w:rsidR="007656D7" w:rsidRPr="0075077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a</w:t>
      </w:r>
      <w:r w:rsidR="007656D7" w:rsidRPr="0075077C">
        <w:rPr>
          <w:rFonts w:ascii="Open Sans" w:hAnsi="Open Sans" w:cs="Open Sans"/>
        </w:rPr>
        <w:t>ktywizacja osób powyżej 5</w:t>
      </w:r>
      <w:r w:rsidR="0072367C">
        <w:rPr>
          <w:rFonts w:ascii="Open Sans" w:hAnsi="Open Sans" w:cs="Open Sans"/>
        </w:rPr>
        <w:t>5</w:t>
      </w:r>
      <w:r w:rsidR="007656D7" w:rsidRPr="0075077C">
        <w:rPr>
          <w:rFonts w:ascii="Open Sans" w:hAnsi="Open Sans" w:cs="Open Sans"/>
        </w:rPr>
        <w:t xml:space="preserve"> roku życia </w:t>
      </w:r>
      <w:r>
        <w:rPr>
          <w:rFonts w:ascii="Open Sans" w:hAnsi="Open Sans" w:cs="Open Sans"/>
        </w:rPr>
        <w:t>coraz rzadziej będzie postrzegana jako coś niezwykłego</w:t>
      </w:r>
      <w:r w:rsidR="0056517B">
        <w:rPr>
          <w:rFonts w:ascii="Open Sans" w:hAnsi="Open Sans" w:cs="Open Sans"/>
        </w:rPr>
        <w:t xml:space="preserve"> i</w:t>
      </w:r>
      <w:r>
        <w:rPr>
          <w:rFonts w:ascii="Open Sans" w:hAnsi="Open Sans" w:cs="Open Sans"/>
        </w:rPr>
        <w:t xml:space="preserve"> stanie się po prostu koniecznością.</w:t>
      </w:r>
      <w:r w:rsidR="007656D7" w:rsidRPr="0075077C">
        <w:rPr>
          <w:rFonts w:ascii="Open Sans" w:hAnsi="Open Sans" w:cs="Open Sans"/>
        </w:rPr>
        <w:t xml:space="preserve"> </w:t>
      </w:r>
    </w:p>
    <w:p w14:paraId="51135020" w14:textId="6AA299B5" w:rsidR="00685D48" w:rsidRPr="0075077C" w:rsidRDefault="00181E08" w:rsidP="00685D48">
      <w:pPr>
        <w:spacing w:after="240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–</w:t>
      </w:r>
      <w:r w:rsidR="002C3452" w:rsidRPr="0075077C">
        <w:rPr>
          <w:rFonts w:ascii="Open Sans" w:hAnsi="Open Sans" w:cs="Open Sans"/>
          <w:i/>
        </w:rPr>
        <w:t xml:space="preserve"> </w:t>
      </w:r>
      <w:r w:rsidR="00FF17E1">
        <w:rPr>
          <w:rFonts w:ascii="Open Sans" w:hAnsi="Open Sans" w:cs="Open Sans"/>
          <w:i/>
        </w:rPr>
        <w:t>Osoby 55+</w:t>
      </w:r>
      <w:r w:rsidR="00867DB4">
        <w:rPr>
          <w:rFonts w:ascii="Open Sans" w:hAnsi="Open Sans" w:cs="Open Sans"/>
          <w:i/>
        </w:rPr>
        <w:t xml:space="preserve"> są aktywn</w:t>
      </w:r>
      <w:r w:rsidR="00FF17E1">
        <w:rPr>
          <w:rFonts w:ascii="Open Sans" w:hAnsi="Open Sans" w:cs="Open Sans"/>
          <w:i/>
        </w:rPr>
        <w:t>e</w:t>
      </w:r>
      <w:r w:rsidR="00867DB4">
        <w:rPr>
          <w:rFonts w:ascii="Open Sans" w:hAnsi="Open Sans" w:cs="Open Sans"/>
          <w:i/>
        </w:rPr>
        <w:t>, zmotywowan</w:t>
      </w:r>
      <w:r w:rsidR="00FF17E1">
        <w:rPr>
          <w:rFonts w:ascii="Open Sans" w:hAnsi="Open Sans" w:cs="Open Sans"/>
          <w:i/>
        </w:rPr>
        <w:t>e</w:t>
      </w:r>
      <w:r w:rsidR="00867DB4">
        <w:rPr>
          <w:rFonts w:ascii="Open Sans" w:hAnsi="Open Sans" w:cs="Open Sans"/>
          <w:i/>
        </w:rPr>
        <w:t xml:space="preserve">, </w:t>
      </w:r>
      <w:r w:rsidR="007656D7" w:rsidRPr="0075077C">
        <w:rPr>
          <w:rFonts w:ascii="Open Sans" w:hAnsi="Open Sans" w:cs="Open Sans"/>
          <w:i/>
        </w:rPr>
        <w:t>otwar</w:t>
      </w:r>
      <w:r w:rsidR="00FF17E1">
        <w:rPr>
          <w:rFonts w:ascii="Open Sans" w:hAnsi="Open Sans" w:cs="Open Sans"/>
          <w:i/>
        </w:rPr>
        <w:t>te</w:t>
      </w:r>
      <w:r w:rsidR="007656D7" w:rsidRPr="0075077C">
        <w:rPr>
          <w:rFonts w:ascii="Open Sans" w:hAnsi="Open Sans" w:cs="Open Sans"/>
          <w:i/>
        </w:rPr>
        <w:t xml:space="preserve"> na nowe </w:t>
      </w:r>
      <w:r w:rsidR="00462910">
        <w:rPr>
          <w:rFonts w:ascii="Open Sans" w:hAnsi="Open Sans" w:cs="Open Sans"/>
          <w:i/>
        </w:rPr>
        <w:t>wyzwania</w:t>
      </w:r>
      <w:r w:rsidR="0056517B">
        <w:rPr>
          <w:rFonts w:ascii="Open Sans" w:hAnsi="Open Sans" w:cs="Open Sans"/>
          <w:i/>
        </w:rPr>
        <w:t xml:space="preserve"> i</w:t>
      </w:r>
      <w:r w:rsidR="007656D7" w:rsidRPr="0075077C">
        <w:rPr>
          <w:rFonts w:ascii="Open Sans" w:hAnsi="Open Sans" w:cs="Open Sans"/>
          <w:i/>
        </w:rPr>
        <w:t xml:space="preserve"> </w:t>
      </w:r>
      <w:r w:rsidR="00462910">
        <w:rPr>
          <w:rFonts w:ascii="Open Sans" w:hAnsi="Open Sans" w:cs="Open Sans"/>
          <w:i/>
        </w:rPr>
        <w:t>zdobywanie wiedzy</w:t>
      </w:r>
      <w:r w:rsidR="00462910" w:rsidRPr="0075077C">
        <w:rPr>
          <w:rFonts w:ascii="Open Sans" w:hAnsi="Open Sans" w:cs="Open Sans"/>
          <w:i/>
        </w:rPr>
        <w:t xml:space="preserve"> </w:t>
      </w:r>
      <w:r w:rsidR="007656D7" w:rsidRPr="0075077C">
        <w:rPr>
          <w:rFonts w:ascii="Open Sans" w:hAnsi="Open Sans" w:cs="Open Sans"/>
          <w:i/>
        </w:rPr>
        <w:t>czy umiejętności. W dużej mierze przyczynia się do tego ich sytuacja życiowa</w:t>
      </w:r>
      <w:r w:rsidR="00462910">
        <w:rPr>
          <w:rFonts w:ascii="Open Sans" w:hAnsi="Open Sans" w:cs="Open Sans"/>
          <w:i/>
        </w:rPr>
        <w:t xml:space="preserve"> –</w:t>
      </w:r>
      <w:r w:rsidR="007656D7" w:rsidRPr="0075077C">
        <w:rPr>
          <w:rFonts w:ascii="Open Sans" w:hAnsi="Open Sans" w:cs="Open Sans"/>
          <w:i/>
        </w:rPr>
        <w:t xml:space="preserve"> </w:t>
      </w:r>
      <w:r w:rsidR="00867DB4">
        <w:rPr>
          <w:rFonts w:ascii="Open Sans" w:hAnsi="Open Sans" w:cs="Open Sans"/>
          <w:i/>
        </w:rPr>
        <w:t xml:space="preserve">większość </w:t>
      </w:r>
      <w:r w:rsidR="00462910">
        <w:rPr>
          <w:rFonts w:ascii="Open Sans" w:hAnsi="Open Sans" w:cs="Open Sans"/>
          <w:i/>
        </w:rPr>
        <w:t xml:space="preserve">z nich </w:t>
      </w:r>
      <w:r w:rsidR="00867DB4">
        <w:rPr>
          <w:rFonts w:ascii="Open Sans" w:hAnsi="Open Sans" w:cs="Open Sans"/>
          <w:i/>
        </w:rPr>
        <w:t>ma</w:t>
      </w:r>
      <w:r w:rsidR="007656D7" w:rsidRPr="0075077C">
        <w:rPr>
          <w:rFonts w:ascii="Open Sans" w:hAnsi="Open Sans" w:cs="Open Sans"/>
          <w:i/>
        </w:rPr>
        <w:t xml:space="preserve"> </w:t>
      </w:r>
      <w:r w:rsidR="00462910">
        <w:rPr>
          <w:rFonts w:ascii="Open Sans" w:hAnsi="Open Sans" w:cs="Open Sans"/>
          <w:i/>
        </w:rPr>
        <w:t>już dorosłe</w:t>
      </w:r>
      <w:r w:rsidR="00462910" w:rsidRPr="0075077C">
        <w:rPr>
          <w:rFonts w:ascii="Open Sans" w:hAnsi="Open Sans" w:cs="Open Sans"/>
          <w:i/>
        </w:rPr>
        <w:t xml:space="preserve"> </w:t>
      </w:r>
      <w:r w:rsidR="007656D7" w:rsidRPr="0075077C">
        <w:rPr>
          <w:rFonts w:ascii="Open Sans" w:hAnsi="Open Sans" w:cs="Open Sans"/>
          <w:i/>
        </w:rPr>
        <w:t xml:space="preserve">dzieci </w:t>
      </w:r>
      <w:r w:rsidR="0056517B">
        <w:rPr>
          <w:rFonts w:ascii="Open Sans" w:hAnsi="Open Sans" w:cs="Open Sans"/>
          <w:i/>
        </w:rPr>
        <w:t>oraz</w:t>
      </w:r>
      <w:r w:rsidR="007656D7" w:rsidRPr="0075077C">
        <w:rPr>
          <w:rFonts w:ascii="Open Sans" w:hAnsi="Open Sans" w:cs="Open Sans"/>
          <w:i/>
        </w:rPr>
        <w:t xml:space="preserve"> mniej obowiązków</w:t>
      </w:r>
      <w:r w:rsidR="00462910">
        <w:rPr>
          <w:rFonts w:ascii="Open Sans" w:hAnsi="Open Sans" w:cs="Open Sans"/>
          <w:i/>
        </w:rPr>
        <w:t xml:space="preserve"> w życiu codziennym. Nie brakuje również osób, które zwyczajnie chcą dorobić do domowego budżetu.</w:t>
      </w:r>
      <w:r w:rsidR="00E80698">
        <w:rPr>
          <w:rFonts w:ascii="Open Sans" w:hAnsi="Open Sans" w:cs="Open Sans"/>
          <w:i/>
        </w:rPr>
        <w:t xml:space="preserve"> </w:t>
      </w:r>
      <w:r w:rsidR="00462910">
        <w:rPr>
          <w:rFonts w:ascii="Open Sans" w:hAnsi="Open Sans" w:cs="Open Sans"/>
          <w:i/>
        </w:rPr>
        <w:t>To zatem naturalne, że wiele osób powyżej</w:t>
      </w:r>
      <w:r w:rsidR="007656D7" w:rsidRPr="0075077C">
        <w:rPr>
          <w:rFonts w:ascii="Open Sans" w:hAnsi="Open Sans" w:cs="Open Sans"/>
          <w:i/>
        </w:rPr>
        <w:t xml:space="preserve"> 50 roku życia </w:t>
      </w:r>
      <w:r w:rsidR="00462910">
        <w:rPr>
          <w:rFonts w:ascii="Open Sans" w:hAnsi="Open Sans" w:cs="Open Sans"/>
          <w:i/>
        </w:rPr>
        <w:t>chce</w:t>
      </w:r>
      <w:r w:rsidR="007656D7" w:rsidRPr="0075077C">
        <w:rPr>
          <w:rFonts w:ascii="Open Sans" w:hAnsi="Open Sans" w:cs="Open Sans"/>
          <w:i/>
        </w:rPr>
        <w:t xml:space="preserve"> znaleźć</w:t>
      </w:r>
      <w:r w:rsidR="00CB6C16">
        <w:rPr>
          <w:rFonts w:ascii="Open Sans" w:hAnsi="Open Sans" w:cs="Open Sans"/>
          <w:i/>
        </w:rPr>
        <w:t xml:space="preserve"> pracę, w której będą mogły</w:t>
      </w:r>
      <w:r w:rsidR="00867DB4">
        <w:rPr>
          <w:rFonts w:ascii="Open Sans" w:hAnsi="Open Sans" w:cs="Open Sans"/>
          <w:i/>
        </w:rPr>
        <w:t xml:space="preserve"> </w:t>
      </w:r>
      <w:r w:rsidR="007656D7" w:rsidRPr="0075077C">
        <w:rPr>
          <w:rFonts w:ascii="Open Sans" w:hAnsi="Open Sans" w:cs="Open Sans"/>
          <w:i/>
        </w:rPr>
        <w:t xml:space="preserve">wykazać </w:t>
      </w:r>
      <w:r w:rsidR="00867DB4">
        <w:rPr>
          <w:rFonts w:ascii="Open Sans" w:hAnsi="Open Sans" w:cs="Open Sans"/>
          <w:i/>
        </w:rPr>
        <w:t xml:space="preserve">się </w:t>
      </w:r>
      <w:r w:rsidR="007656D7" w:rsidRPr="0075077C">
        <w:rPr>
          <w:rFonts w:ascii="Open Sans" w:hAnsi="Open Sans" w:cs="Open Sans"/>
          <w:i/>
        </w:rPr>
        <w:t xml:space="preserve">rzetelnością, starannością czy podzielić się </w:t>
      </w:r>
      <w:r w:rsidR="00E80698">
        <w:rPr>
          <w:rFonts w:ascii="Open Sans" w:hAnsi="Open Sans" w:cs="Open Sans"/>
          <w:i/>
        </w:rPr>
        <w:t xml:space="preserve">wiedzą </w:t>
      </w:r>
      <w:r w:rsidR="007656D7" w:rsidRPr="0075077C">
        <w:rPr>
          <w:rFonts w:ascii="Open Sans" w:hAnsi="Open Sans" w:cs="Open Sans"/>
          <w:i/>
        </w:rPr>
        <w:t>z</w:t>
      </w:r>
      <w:r w:rsidR="00E80698">
        <w:rPr>
          <w:rFonts w:ascii="Open Sans" w:hAnsi="Open Sans" w:cs="Open Sans"/>
          <w:i/>
        </w:rPr>
        <w:t>dobytą na przestrzeni lat</w:t>
      </w:r>
      <w:r w:rsidR="007656D7" w:rsidRPr="0075077C">
        <w:rPr>
          <w:rFonts w:ascii="Open Sans" w:hAnsi="Open Sans" w:cs="Open Sans"/>
          <w:i/>
        </w:rPr>
        <w:t xml:space="preserve"> </w:t>
      </w:r>
      <w:r>
        <w:rPr>
          <w:rFonts w:ascii="Open Sans" w:hAnsi="Open Sans" w:cs="Open Sans"/>
        </w:rPr>
        <w:t>–</w:t>
      </w:r>
      <w:r w:rsidR="00685D48" w:rsidRPr="0075077C">
        <w:rPr>
          <w:rFonts w:ascii="Open Sans" w:hAnsi="Open Sans" w:cs="Open Sans"/>
        </w:rPr>
        <w:t xml:space="preserve"> komentuje </w:t>
      </w:r>
      <w:r w:rsidR="00685D48" w:rsidRPr="0075077C">
        <w:rPr>
          <w:rFonts w:ascii="Open Sans" w:hAnsi="Open Sans" w:cs="Open Sans"/>
          <w:b/>
        </w:rPr>
        <w:t>Agnieszka Niedziela</w:t>
      </w:r>
      <w:r w:rsidR="00685D48" w:rsidRPr="0075077C">
        <w:rPr>
          <w:rFonts w:ascii="Open Sans" w:hAnsi="Open Sans" w:cs="Open Sans"/>
        </w:rPr>
        <w:t xml:space="preserve">, specjalistka Promedica24, czołowej firmy rekrutującej polskich pracowników do pracy w opiece nad seniorami w Niemczech.  </w:t>
      </w:r>
    </w:p>
    <w:p w14:paraId="6CF5CD24" w14:textId="1B74FF1B" w:rsidR="00685D48" w:rsidRPr="0075077C" w:rsidRDefault="002C3452" w:rsidP="00685D48">
      <w:pPr>
        <w:spacing w:after="240"/>
        <w:jc w:val="both"/>
        <w:rPr>
          <w:rFonts w:ascii="Open Sans" w:hAnsi="Open Sans" w:cs="Open Sans"/>
        </w:rPr>
      </w:pPr>
      <w:r w:rsidRPr="0075077C">
        <w:rPr>
          <w:rFonts w:ascii="Open Sans" w:hAnsi="Open Sans" w:cs="Open Sans"/>
          <w:b/>
        </w:rPr>
        <w:t xml:space="preserve">Praca dla </w:t>
      </w:r>
      <w:r w:rsidR="00FF17E1">
        <w:rPr>
          <w:rFonts w:ascii="Open Sans" w:hAnsi="Open Sans" w:cs="Open Sans"/>
          <w:b/>
        </w:rPr>
        <w:t>osób 5</w:t>
      </w:r>
      <w:r w:rsidR="003F0586">
        <w:rPr>
          <w:rFonts w:ascii="Open Sans" w:hAnsi="Open Sans" w:cs="Open Sans"/>
          <w:b/>
        </w:rPr>
        <w:t>0</w:t>
      </w:r>
      <w:r w:rsidR="00FF17E1">
        <w:rPr>
          <w:rFonts w:ascii="Open Sans" w:hAnsi="Open Sans" w:cs="Open Sans"/>
          <w:b/>
        </w:rPr>
        <w:t>+</w:t>
      </w:r>
      <w:r w:rsidR="00FF17E1" w:rsidRPr="0075077C">
        <w:rPr>
          <w:rFonts w:ascii="Open Sans" w:hAnsi="Open Sans" w:cs="Open Sans"/>
          <w:b/>
        </w:rPr>
        <w:t xml:space="preserve"> </w:t>
      </w:r>
      <w:r w:rsidR="00E80698">
        <w:rPr>
          <w:rFonts w:ascii="Open Sans" w:hAnsi="Open Sans" w:cs="Open Sans"/>
          <w:b/>
        </w:rPr>
        <w:t>w Polsce</w:t>
      </w:r>
      <w:r w:rsidRPr="0075077C">
        <w:rPr>
          <w:rFonts w:ascii="Open Sans" w:hAnsi="Open Sans" w:cs="Open Sans"/>
          <w:b/>
        </w:rPr>
        <w:t xml:space="preserve"> </w:t>
      </w:r>
      <w:r w:rsidR="00685D48" w:rsidRPr="0075077C">
        <w:rPr>
          <w:rFonts w:ascii="Open Sans" w:hAnsi="Open Sans" w:cs="Open Sans"/>
        </w:rPr>
        <w:t xml:space="preserve"> </w:t>
      </w:r>
    </w:p>
    <w:p w14:paraId="13CEB595" w14:textId="7AEF9928" w:rsidR="007656D7" w:rsidRPr="0075077C" w:rsidRDefault="00FF17E1" w:rsidP="00685D48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Osoby z grupy wiekowej 5</w:t>
      </w:r>
      <w:r w:rsidR="003F0586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 xml:space="preserve">+ </w:t>
      </w:r>
      <w:r w:rsidR="00462910">
        <w:rPr>
          <w:rFonts w:ascii="Open Sans" w:hAnsi="Open Sans" w:cs="Open Sans"/>
        </w:rPr>
        <w:t xml:space="preserve">najczęściej </w:t>
      </w:r>
      <w:r w:rsidR="009D0E29">
        <w:rPr>
          <w:rFonts w:ascii="Open Sans" w:hAnsi="Open Sans" w:cs="Open Sans"/>
        </w:rPr>
        <w:t xml:space="preserve">zatrudniają się </w:t>
      </w:r>
      <w:r w:rsidR="00462910">
        <w:rPr>
          <w:rFonts w:ascii="Open Sans" w:hAnsi="Open Sans" w:cs="Open Sans"/>
        </w:rPr>
        <w:t>w sektorach takich jak</w:t>
      </w:r>
      <w:r w:rsidR="00231221" w:rsidRPr="0075077C">
        <w:rPr>
          <w:rFonts w:ascii="Open Sans" w:hAnsi="Open Sans" w:cs="Open Sans"/>
        </w:rPr>
        <w:t xml:space="preserve"> </w:t>
      </w:r>
      <w:r w:rsidR="009D0E29" w:rsidRPr="0075077C">
        <w:rPr>
          <w:rFonts w:ascii="Open Sans" w:hAnsi="Open Sans" w:cs="Open Sans"/>
        </w:rPr>
        <w:t>usług</w:t>
      </w:r>
      <w:r w:rsidR="009D0E29">
        <w:rPr>
          <w:rFonts w:ascii="Open Sans" w:hAnsi="Open Sans" w:cs="Open Sans"/>
        </w:rPr>
        <w:t>i</w:t>
      </w:r>
      <w:r w:rsidR="009D0E29" w:rsidRPr="0075077C">
        <w:rPr>
          <w:rFonts w:ascii="Open Sans" w:hAnsi="Open Sans" w:cs="Open Sans"/>
        </w:rPr>
        <w:t xml:space="preserve"> </w:t>
      </w:r>
      <w:r w:rsidR="00231221" w:rsidRPr="0075077C">
        <w:rPr>
          <w:rFonts w:ascii="Open Sans" w:hAnsi="Open Sans" w:cs="Open Sans"/>
        </w:rPr>
        <w:t xml:space="preserve">lub </w:t>
      </w:r>
      <w:r w:rsidR="009D0E29" w:rsidRPr="0075077C">
        <w:rPr>
          <w:rFonts w:ascii="Open Sans" w:hAnsi="Open Sans" w:cs="Open Sans"/>
        </w:rPr>
        <w:t>logist</w:t>
      </w:r>
      <w:r w:rsidR="009D0E29">
        <w:rPr>
          <w:rFonts w:ascii="Open Sans" w:hAnsi="Open Sans" w:cs="Open Sans"/>
        </w:rPr>
        <w:t>ka</w:t>
      </w:r>
      <w:r w:rsidR="00CB6C16">
        <w:rPr>
          <w:rFonts w:ascii="Open Sans" w:hAnsi="Open Sans" w:cs="Open Sans"/>
        </w:rPr>
        <w:t>.</w:t>
      </w:r>
      <w:r w:rsidR="009D0E29">
        <w:rPr>
          <w:rFonts w:ascii="Open Sans" w:hAnsi="Open Sans" w:cs="Open Sans"/>
        </w:rPr>
        <w:t xml:space="preserve"> </w:t>
      </w:r>
      <w:r w:rsidR="00231221" w:rsidRPr="009D0E29">
        <w:rPr>
          <w:rFonts w:ascii="Open Sans" w:hAnsi="Open Sans" w:cs="Open Sans"/>
        </w:rPr>
        <w:t xml:space="preserve">Z kolei do </w:t>
      </w:r>
      <w:r w:rsidR="009D0E29">
        <w:rPr>
          <w:rFonts w:ascii="Open Sans" w:hAnsi="Open Sans" w:cs="Open Sans"/>
        </w:rPr>
        <w:t xml:space="preserve">zajęć </w:t>
      </w:r>
      <w:r w:rsidR="00231221" w:rsidRPr="009D0E29">
        <w:rPr>
          <w:rFonts w:ascii="Open Sans" w:hAnsi="Open Sans" w:cs="Open Sans"/>
        </w:rPr>
        <w:t>najlepiej opłacanych zalicza się</w:t>
      </w:r>
      <w:r w:rsidR="00E80698" w:rsidRPr="009D0E29">
        <w:rPr>
          <w:rFonts w:ascii="Open Sans" w:hAnsi="Open Sans" w:cs="Open Sans"/>
        </w:rPr>
        <w:t xml:space="preserve"> pracę</w:t>
      </w:r>
      <w:r w:rsidR="00231221" w:rsidRPr="009D0E29">
        <w:rPr>
          <w:rFonts w:ascii="Open Sans" w:hAnsi="Open Sans" w:cs="Open Sans"/>
        </w:rPr>
        <w:t xml:space="preserve"> na stanowisku tzw. „złotej rączki”, czyli osoby </w:t>
      </w:r>
      <w:r w:rsidR="00451608" w:rsidRPr="009D0E29">
        <w:rPr>
          <w:rFonts w:ascii="Open Sans" w:hAnsi="Open Sans" w:cs="Open Sans"/>
        </w:rPr>
        <w:t>naprawiającej</w:t>
      </w:r>
      <w:r w:rsidR="00462910" w:rsidRPr="009D0E29">
        <w:rPr>
          <w:rFonts w:ascii="Open Sans" w:hAnsi="Open Sans" w:cs="Open Sans"/>
        </w:rPr>
        <w:t xml:space="preserve"> drobn</w:t>
      </w:r>
      <w:r w:rsidR="00451608" w:rsidRPr="009D0E29">
        <w:rPr>
          <w:rFonts w:ascii="Open Sans" w:hAnsi="Open Sans" w:cs="Open Sans"/>
        </w:rPr>
        <w:t>e</w:t>
      </w:r>
      <w:r w:rsidR="00462910" w:rsidRPr="009D0E29">
        <w:rPr>
          <w:rFonts w:ascii="Open Sans" w:hAnsi="Open Sans" w:cs="Open Sans"/>
        </w:rPr>
        <w:t xml:space="preserve"> usterk</w:t>
      </w:r>
      <w:r w:rsidR="00451608" w:rsidRPr="009D0E29">
        <w:rPr>
          <w:rFonts w:ascii="Open Sans" w:hAnsi="Open Sans" w:cs="Open Sans"/>
        </w:rPr>
        <w:t>i</w:t>
      </w:r>
      <w:r w:rsidR="00462910" w:rsidRPr="009D0E29">
        <w:rPr>
          <w:rFonts w:ascii="Open Sans" w:hAnsi="Open Sans" w:cs="Open Sans"/>
        </w:rPr>
        <w:t xml:space="preserve">, </w:t>
      </w:r>
      <w:r w:rsidR="00451608" w:rsidRPr="009D0E29">
        <w:rPr>
          <w:rFonts w:ascii="Open Sans" w:hAnsi="Open Sans" w:cs="Open Sans"/>
        </w:rPr>
        <w:t xml:space="preserve">pomagającej w </w:t>
      </w:r>
      <w:r w:rsidR="00462910" w:rsidRPr="009D0E29">
        <w:rPr>
          <w:rFonts w:ascii="Open Sans" w:hAnsi="Open Sans" w:cs="Open Sans"/>
        </w:rPr>
        <w:t>remont</w:t>
      </w:r>
      <w:r w:rsidR="00451608" w:rsidRPr="009D0E29">
        <w:rPr>
          <w:rFonts w:ascii="Open Sans" w:hAnsi="Open Sans" w:cs="Open Sans"/>
        </w:rPr>
        <w:t>ach</w:t>
      </w:r>
      <w:r w:rsidR="00462910" w:rsidRPr="009D0E29">
        <w:rPr>
          <w:rFonts w:ascii="Open Sans" w:hAnsi="Open Sans" w:cs="Open Sans"/>
        </w:rPr>
        <w:t xml:space="preserve"> czy wy</w:t>
      </w:r>
      <w:r w:rsidR="00451608" w:rsidRPr="009D0E29">
        <w:rPr>
          <w:rFonts w:ascii="Open Sans" w:hAnsi="Open Sans" w:cs="Open Sans"/>
        </w:rPr>
        <w:t>kańczaniu</w:t>
      </w:r>
      <w:r w:rsidR="00462910" w:rsidRPr="009D0E29">
        <w:rPr>
          <w:rFonts w:ascii="Open Sans" w:hAnsi="Open Sans" w:cs="Open Sans"/>
        </w:rPr>
        <w:t xml:space="preserve"> mieszkań.</w:t>
      </w:r>
      <w:r w:rsidR="00231221" w:rsidRPr="009D0E29">
        <w:rPr>
          <w:rFonts w:ascii="Open Sans" w:hAnsi="Open Sans" w:cs="Open Sans"/>
        </w:rPr>
        <w:t xml:space="preserve"> </w:t>
      </w:r>
      <w:r w:rsidR="00462910">
        <w:rPr>
          <w:rFonts w:ascii="Open Sans" w:hAnsi="Open Sans" w:cs="Open Sans"/>
        </w:rPr>
        <w:t>Oferty kierowane</w:t>
      </w:r>
      <w:r w:rsidR="00231221" w:rsidRPr="0075077C">
        <w:rPr>
          <w:rFonts w:ascii="Open Sans" w:hAnsi="Open Sans" w:cs="Open Sans"/>
        </w:rPr>
        <w:t xml:space="preserve"> </w:t>
      </w:r>
      <w:r w:rsidR="00462910">
        <w:rPr>
          <w:rFonts w:ascii="Open Sans" w:hAnsi="Open Sans" w:cs="Open Sans"/>
        </w:rPr>
        <w:t xml:space="preserve">do </w:t>
      </w:r>
      <w:r w:rsidR="009D0E29">
        <w:rPr>
          <w:rFonts w:ascii="Open Sans" w:hAnsi="Open Sans" w:cs="Open Sans"/>
        </w:rPr>
        <w:t xml:space="preserve">tej grupy </w:t>
      </w:r>
      <w:r w:rsidR="00462910">
        <w:rPr>
          <w:rFonts w:ascii="Open Sans" w:hAnsi="Open Sans" w:cs="Open Sans"/>
        </w:rPr>
        <w:t>+</w:t>
      </w:r>
      <w:r w:rsidR="00231221" w:rsidRPr="0075077C">
        <w:rPr>
          <w:rFonts w:ascii="Open Sans" w:hAnsi="Open Sans" w:cs="Open Sans"/>
        </w:rPr>
        <w:t xml:space="preserve"> </w:t>
      </w:r>
      <w:r w:rsidR="00462910">
        <w:rPr>
          <w:rFonts w:ascii="Open Sans" w:hAnsi="Open Sans" w:cs="Open Sans"/>
        </w:rPr>
        <w:t xml:space="preserve">obejmują także </w:t>
      </w:r>
      <w:r w:rsidR="00231221" w:rsidRPr="0075077C">
        <w:rPr>
          <w:rFonts w:ascii="Open Sans" w:hAnsi="Open Sans" w:cs="Open Sans"/>
        </w:rPr>
        <w:t>propozycj</w:t>
      </w:r>
      <w:r w:rsidR="009D0E29">
        <w:rPr>
          <w:rFonts w:ascii="Open Sans" w:hAnsi="Open Sans" w:cs="Open Sans"/>
        </w:rPr>
        <w:t>e</w:t>
      </w:r>
      <w:r w:rsidR="00231221" w:rsidRPr="0075077C">
        <w:rPr>
          <w:rFonts w:ascii="Open Sans" w:hAnsi="Open Sans" w:cs="Open Sans"/>
        </w:rPr>
        <w:t xml:space="preserve"> </w:t>
      </w:r>
      <w:r w:rsidR="00462910">
        <w:rPr>
          <w:rFonts w:ascii="Open Sans" w:hAnsi="Open Sans" w:cs="Open Sans"/>
        </w:rPr>
        <w:t>opieki</w:t>
      </w:r>
      <w:r w:rsidR="00231221" w:rsidRPr="0075077C">
        <w:rPr>
          <w:rFonts w:ascii="Open Sans" w:hAnsi="Open Sans" w:cs="Open Sans"/>
        </w:rPr>
        <w:t xml:space="preserve"> nad dzieckiem</w:t>
      </w:r>
      <w:r w:rsidR="00462910">
        <w:rPr>
          <w:rFonts w:ascii="Open Sans" w:hAnsi="Open Sans" w:cs="Open Sans"/>
        </w:rPr>
        <w:t xml:space="preserve"> czy stanowisk</w:t>
      </w:r>
      <w:r w:rsidR="009D0E29">
        <w:rPr>
          <w:rFonts w:ascii="Open Sans" w:hAnsi="Open Sans" w:cs="Open Sans"/>
        </w:rPr>
        <w:t>a</w:t>
      </w:r>
      <w:r w:rsidR="00462910">
        <w:rPr>
          <w:rFonts w:ascii="Open Sans" w:hAnsi="Open Sans" w:cs="Open Sans"/>
        </w:rPr>
        <w:t xml:space="preserve"> w </w:t>
      </w:r>
      <w:r w:rsidR="00231221" w:rsidRPr="0075077C">
        <w:rPr>
          <w:rFonts w:ascii="Open Sans" w:hAnsi="Open Sans" w:cs="Open Sans"/>
        </w:rPr>
        <w:t xml:space="preserve">gastronomii </w:t>
      </w:r>
      <w:r w:rsidR="00462910">
        <w:rPr>
          <w:rFonts w:ascii="Open Sans" w:hAnsi="Open Sans" w:cs="Open Sans"/>
        </w:rPr>
        <w:t xml:space="preserve">lub </w:t>
      </w:r>
      <w:r w:rsidR="00231221" w:rsidRPr="0075077C">
        <w:rPr>
          <w:rFonts w:ascii="Open Sans" w:hAnsi="Open Sans" w:cs="Open Sans"/>
        </w:rPr>
        <w:t xml:space="preserve">cukierni. </w:t>
      </w:r>
      <w:r w:rsidR="00462910">
        <w:rPr>
          <w:rFonts w:ascii="Open Sans" w:hAnsi="Open Sans" w:cs="Open Sans"/>
        </w:rPr>
        <w:t xml:space="preserve">Na jakie wynagrodzenie mogą </w:t>
      </w:r>
      <w:r w:rsidR="00462910">
        <w:rPr>
          <w:rFonts w:ascii="Open Sans" w:hAnsi="Open Sans" w:cs="Open Sans"/>
        </w:rPr>
        <w:lastRenderedPageBreak/>
        <w:t>liczyć</w:t>
      </w:r>
      <w:r w:rsidR="009D0E29">
        <w:rPr>
          <w:rFonts w:ascii="Open Sans" w:hAnsi="Open Sans" w:cs="Open Sans"/>
        </w:rPr>
        <w:t xml:space="preserve"> zatrudnieni</w:t>
      </w:r>
      <w:r w:rsidR="00462910">
        <w:rPr>
          <w:rFonts w:ascii="Open Sans" w:hAnsi="Open Sans" w:cs="Open Sans"/>
        </w:rPr>
        <w:t xml:space="preserve">? </w:t>
      </w:r>
      <w:r w:rsidR="00231221" w:rsidRPr="0075077C">
        <w:rPr>
          <w:rFonts w:ascii="Open Sans" w:hAnsi="Open Sans" w:cs="Open Sans"/>
        </w:rPr>
        <w:t>S</w:t>
      </w:r>
      <w:r w:rsidR="00E80698">
        <w:rPr>
          <w:rFonts w:ascii="Open Sans" w:hAnsi="Open Sans" w:cs="Open Sans"/>
        </w:rPr>
        <w:t xml:space="preserve">tawki </w:t>
      </w:r>
      <w:r w:rsidR="00231221" w:rsidRPr="0075077C">
        <w:rPr>
          <w:rFonts w:ascii="Open Sans" w:hAnsi="Open Sans" w:cs="Open Sans"/>
        </w:rPr>
        <w:t>wahają się od 13,50 zł do nawet 35 zł netto</w:t>
      </w:r>
      <w:r w:rsidR="00462910">
        <w:rPr>
          <w:rFonts w:ascii="Open Sans" w:hAnsi="Open Sans" w:cs="Open Sans"/>
        </w:rPr>
        <w:t>, w zależności od rodzaju podejmowanej pracy oraz dyspozycyjności czasowej seniorów</w:t>
      </w:r>
      <w:r w:rsidR="00231221" w:rsidRPr="0075077C">
        <w:rPr>
          <w:rStyle w:val="Odwoanieprzypisudolnego"/>
          <w:rFonts w:ascii="Open Sans" w:hAnsi="Open Sans" w:cs="Open Sans"/>
        </w:rPr>
        <w:footnoteReference w:id="4"/>
      </w:r>
      <w:r w:rsidR="00181E08">
        <w:rPr>
          <w:rFonts w:ascii="Open Sans" w:hAnsi="Open Sans" w:cs="Open Sans"/>
        </w:rPr>
        <w:t>.</w:t>
      </w:r>
    </w:p>
    <w:p w14:paraId="13981591" w14:textId="58255848" w:rsidR="00E80698" w:rsidRPr="00E80698" w:rsidRDefault="00E80698" w:rsidP="00685D48">
      <w:pPr>
        <w:spacing w:after="240"/>
        <w:jc w:val="both"/>
        <w:rPr>
          <w:rFonts w:ascii="Open Sans" w:hAnsi="Open Sans" w:cs="Open Sans"/>
          <w:b/>
        </w:rPr>
      </w:pPr>
      <w:r w:rsidRPr="00E80698">
        <w:rPr>
          <w:rFonts w:ascii="Open Sans" w:hAnsi="Open Sans" w:cs="Open Sans"/>
          <w:b/>
        </w:rPr>
        <w:t>Branża opiekuńcza szansą dla osób 55+</w:t>
      </w:r>
    </w:p>
    <w:p w14:paraId="63009158" w14:textId="381FAB10" w:rsidR="00462910" w:rsidRDefault="00462910" w:rsidP="00685D48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Nie wszystkie firmy jednak są otwarte na zatrudnianie osób</w:t>
      </w:r>
      <w:r w:rsidR="003F0586">
        <w:rPr>
          <w:rFonts w:ascii="Open Sans" w:hAnsi="Open Sans" w:cs="Open Sans"/>
        </w:rPr>
        <w:t xml:space="preserve"> w dojrzałym wieku</w:t>
      </w:r>
      <w:r>
        <w:rPr>
          <w:rFonts w:ascii="Open Sans" w:hAnsi="Open Sans" w:cs="Open Sans"/>
        </w:rPr>
        <w:t>. Jak wskazują statystyki GUS-u, starsze pokolenia należą do grup najdłużej poszukujących pracy. Osoby w wieku 45-54 przeciętnie czekały na zatrudnienie nawet 9,6 miesiąca, podczas gdy 55-74 tylko nieco krócej: 8,6 miesiąca</w:t>
      </w:r>
      <w:r w:rsidRPr="00DC6A8D">
        <w:rPr>
          <w:rStyle w:val="Odwoanieprzypisudolnego"/>
          <w:rFonts w:ascii="Open Sans" w:hAnsi="Open Sans" w:cs="Open Sans"/>
        </w:rPr>
        <w:footnoteReference w:id="5"/>
      </w:r>
      <w:r w:rsidRPr="00DC6A8D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Tymczasem pieniądze w domowym budżecie często są potrzebne natychmiast, a 10 miesięcy przerwy </w:t>
      </w:r>
      <w:r w:rsidR="00451608">
        <w:rPr>
          <w:rFonts w:ascii="Open Sans" w:hAnsi="Open Sans" w:cs="Open Sans"/>
        </w:rPr>
        <w:t xml:space="preserve">w aktywności </w:t>
      </w:r>
      <w:r>
        <w:rPr>
          <w:rFonts w:ascii="Open Sans" w:hAnsi="Open Sans" w:cs="Open Sans"/>
        </w:rPr>
        <w:t xml:space="preserve">zawodowej </w:t>
      </w:r>
      <w:r w:rsidR="00451608">
        <w:rPr>
          <w:rFonts w:ascii="Open Sans" w:hAnsi="Open Sans" w:cs="Open Sans"/>
        </w:rPr>
        <w:t>bywa źle postrzegane</w:t>
      </w:r>
      <w:r>
        <w:rPr>
          <w:rFonts w:ascii="Open Sans" w:hAnsi="Open Sans" w:cs="Open Sans"/>
        </w:rPr>
        <w:t xml:space="preserve"> przez potencjalnych pracodawców. </w:t>
      </w:r>
    </w:p>
    <w:p w14:paraId="60AE9563" w14:textId="7CD4C53E" w:rsidR="00451608" w:rsidRDefault="00462910" w:rsidP="00685D48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Rozwiązaniem może być </w:t>
      </w:r>
      <w:r w:rsidR="00451608">
        <w:rPr>
          <w:rFonts w:ascii="Open Sans" w:hAnsi="Open Sans" w:cs="Open Sans"/>
        </w:rPr>
        <w:t>podjęcie</w:t>
      </w:r>
      <w:r>
        <w:rPr>
          <w:rFonts w:ascii="Open Sans" w:hAnsi="Open Sans" w:cs="Open Sans"/>
        </w:rPr>
        <w:t xml:space="preserve"> pracy w dość nieoczywistym sektorze</w:t>
      </w:r>
      <w:r w:rsidR="00451608">
        <w:rPr>
          <w:rFonts w:ascii="Open Sans" w:hAnsi="Open Sans" w:cs="Open Sans"/>
        </w:rPr>
        <w:t xml:space="preserve"> – opiece senioralnej</w:t>
      </w:r>
      <w:r>
        <w:rPr>
          <w:rFonts w:ascii="Open Sans" w:hAnsi="Open Sans" w:cs="Open Sans"/>
        </w:rPr>
        <w:t xml:space="preserve">. </w:t>
      </w:r>
      <w:r w:rsidR="00451608">
        <w:rPr>
          <w:rFonts w:ascii="Open Sans" w:hAnsi="Open Sans" w:cs="Open Sans"/>
        </w:rPr>
        <w:t>Cechujące wielu członków tzw. srebrnej generacji długoletnie doświadczenie zawodowe, odpowiedzialność i lojalność</w:t>
      </w:r>
      <w:r w:rsidR="00C40BCF">
        <w:rPr>
          <w:rFonts w:ascii="Open Sans" w:hAnsi="Open Sans" w:cs="Open Sans"/>
        </w:rPr>
        <w:t xml:space="preserve"> stanowią w przypadku tej branży ważne atuty. </w:t>
      </w:r>
    </w:p>
    <w:p w14:paraId="31BBE6DC" w14:textId="74AB93F2" w:rsidR="00462910" w:rsidRPr="00A44C36" w:rsidRDefault="00462910" w:rsidP="00685D48">
      <w:pPr>
        <w:spacing w:after="240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  <w:t xml:space="preserve">– </w:t>
      </w:r>
      <w:r>
        <w:rPr>
          <w:rFonts w:ascii="Open Sans" w:hAnsi="Open Sans" w:cs="Open Sans"/>
          <w:i/>
        </w:rPr>
        <w:t>Starzejące się społeczeństwo będzie potrzebowało opiekunów. Rosnące zapotrzebowanie na osoby,</w:t>
      </w:r>
      <w:r w:rsidRPr="00462910">
        <w:rPr>
          <w:rFonts w:ascii="Open Sans" w:hAnsi="Open Sans" w:cs="Open Sans"/>
          <w:i/>
        </w:rPr>
        <w:t xml:space="preserve"> </w:t>
      </w:r>
      <w:r w:rsidR="00914B02">
        <w:rPr>
          <w:rFonts w:ascii="Open Sans" w:hAnsi="Open Sans" w:cs="Open Sans"/>
          <w:i/>
        </w:rPr>
        <w:t xml:space="preserve">które </w:t>
      </w:r>
      <w:r>
        <w:rPr>
          <w:rFonts w:ascii="Open Sans" w:hAnsi="Open Sans" w:cs="Open Sans"/>
          <w:i/>
        </w:rPr>
        <w:t>zajmą się mniej samodzielnymi seniorami, pokazuje, że ta branża będzie niezwykle perspektywiczna. Taki zawód wymaga jednak rzetelności, pracowitości</w:t>
      </w:r>
      <w:r w:rsidR="00C40BCF">
        <w:rPr>
          <w:rFonts w:ascii="Open Sans" w:hAnsi="Open Sans" w:cs="Open Sans"/>
          <w:i/>
        </w:rPr>
        <w:t xml:space="preserve"> i</w:t>
      </w:r>
      <w:r>
        <w:rPr>
          <w:rFonts w:ascii="Open Sans" w:hAnsi="Open Sans" w:cs="Open Sans"/>
          <w:i/>
        </w:rPr>
        <w:t xml:space="preserve"> skupienia, nie wspominając również o cierpliwości czy odporności na stres. Wszystko to są cechy, którym</w:t>
      </w:r>
      <w:r w:rsidR="00C40BCF">
        <w:rPr>
          <w:rFonts w:ascii="Open Sans" w:hAnsi="Open Sans" w:cs="Open Sans"/>
          <w:i/>
        </w:rPr>
        <w:t>i</w:t>
      </w:r>
      <w:r>
        <w:rPr>
          <w:rFonts w:ascii="Open Sans" w:hAnsi="Open Sans" w:cs="Open Sans"/>
          <w:i/>
        </w:rPr>
        <w:t xml:space="preserve"> charakteryzuje się szczególnie pokolenie osób w wieku 55+, mające za sobą wiele lat pracy zawodowej oraz doświadczenia życiowego, w szczególności tego związanego z opieką nad członkami rodziny </w:t>
      </w:r>
      <w:r>
        <w:rPr>
          <w:rFonts w:ascii="Open Sans" w:hAnsi="Open Sans" w:cs="Open Sans"/>
        </w:rPr>
        <w:t xml:space="preserve">– podkreśla </w:t>
      </w:r>
      <w:r>
        <w:rPr>
          <w:rFonts w:ascii="Open Sans" w:hAnsi="Open Sans" w:cs="Open Sans"/>
          <w:b/>
        </w:rPr>
        <w:t>Agnieszka Niedziela.</w:t>
      </w:r>
      <w:r>
        <w:rPr>
          <w:rFonts w:ascii="Open Sans" w:hAnsi="Open Sans" w:cs="Open Sans"/>
          <w:i/>
        </w:rPr>
        <w:t xml:space="preserve"> </w:t>
      </w:r>
    </w:p>
    <w:p w14:paraId="240C7EBE" w14:textId="2C99A94D" w:rsidR="00685D48" w:rsidRPr="0075077C" w:rsidRDefault="00462910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Pięćdziesięciolatkowie poszukujący zatrudnienia mogą więc być zainteresowani szansą podjęcia pracy w opiece, szczególnie za granicą, np. w Niemczech, </w:t>
      </w:r>
      <w:r w:rsidR="001D21A7">
        <w:rPr>
          <w:rFonts w:ascii="Open Sans" w:hAnsi="Open Sans" w:cs="Open Sans"/>
        </w:rPr>
        <w:t xml:space="preserve">gdzie jest duże zapotrzebowanie na tego typu usługi. </w:t>
      </w:r>
      <w:r w:rsidR="00CF6845">
        <w:rPr>
          <w:rFonts w:ascii="Open Sans" w:hAnsi="Open Sans" w:cs="Open Sans"/>
        </w:rPr>
        <w:t xml:space="preserve">Co ważne, od kandydatów nie jest wymagane posiadanie </w:t>
      </w:r>
      <w:r>
        <w:rPr>
          <w:rFonts w:ascii="Open Sans" w:hAnsi="Open Sans" w:cs="Open Sans"/>
        </w:rPr>
        <w:t>udokumentowanego doświadczenia</w:t>
      </w:r>
      <w:r w:rsidR="00CF6845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="00756E53">
        <w:rPr>
          <w:rFonts w:ascii="Open Sans" w:hAnsi="Open Sans" w:cs="Open Sans"/>
        </w:rPr>
        <w:t>W</w:t>
      </w:r>
      <w:r w:rsidR="00CF6845">
        <w:rPr>
          <w:rFonts w:ascii="Open Sans" w:hAnsi="Open Sans" w:cs="Open Sans"/>
        </w:rPr>
        <w:t>yspecjalizowane</w:t>
      </w:r>
      <w:r w:rsidR="001D21A7" w:rsidRPr="0075077C">
        <w:rPr>
          <w:rFonts w:ascii="Open Sans" w:hAnsi="Open Sans" w:cs="Open Sans"/>
        </w:rPr>
        <w:t xml:space="preserve"> agencje</w:t>
      </w:r>
      <w:r w:rsidR="00756E53">
        <w:rPr>
          <w:rFonts w:ascii="Open Sans" w:hAnsi="Open Sans" w:cs="Open Sans"/>
        </w:rPr>
        <w:t>, takie jak Promedica24</w:t>
      </w:r>
      <w:r w:rsidR="001D21A7" w:rsidRPr="0075077C">
        <w:rPr>
          <w:rFonts w:ascii="Open Sans" w:hAnsi="Open Sans" w:cs="Open Sans"/>
        </w:rPr>
        <w:t xml:space="preserve"> zapewniają nowym pracownikom wszystkie potrzebne szkolenia oraz kurs językowy</w:t>
      </w:r>
      <w:r w:rsidR="00756E53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="001D21A7" w:rsidRPr="0075077C">
        <w:rPr>
          <w:rFonts w:ascii="Open Sans" w:hAnsi="Open Sans" w:cs="Open Sans"/>
        </w:rPr>
        <w:t>Dodatkowo</w:t>
      </w:r>
      <w:r>
        <w:rPr>
          <w:rFonts w:ascii="Open Sans" w:hAnsi="Open Sans" w:cs="Open Sans"/>
        </w:rPr>
        <w:t>,</w:t>
      </w:r>
      <w:r w:rsidR="001D21A7" w:rsidRPr="0075077C">
        <w:rPr>
          <w:rFonts w:ascii="Open Sans" w:hAnsi="Open Sans" w:cs="Open Sans"/>
        </w:rPr>
        <w:t xml:space="preserve"> każda opiekunka </w:t>
      </w:r>
      <w:r>
        <w:rPr>
          <w:rFonts w:ascii="Open Sans" w:hAnsi="Open Sans" w:cs="Open Sans"/>
        </w:rPr>
        <w:t xml:space="preserve">lub opiekun mogą liczyć na </w:t>
      </w:r>
      <w:r w:rsidR="0058120D">
        <w:rPr>
          <w:rFonts w:ascii="Open Sans" w:hAnsi="Open Sans" w:cs="Open Sans"/>
        </w:rPr>
        <w:t>prywatne</w:t>
      </w:r>
      <w:r w:rsidR="004A7F54">
        <w:rPr>
          <w:rFonts w:ascii="Open Sans" w:hAnsi="Open Sans" w:cs="Open Sans"/>
        </w:rPr>
        <w:t xml:space="preserve"> </w:t>
      </w:r>
      <w:r w:rsidR="001D21A7" w:rsidRPr="0075077C">
        <w:rPr>
          <w:rFonts w:ascii="Open Sans" w:hAnsi="Open Sans" w:cs="Open Sans"/>
        </w:rPr>
        <w:t xml:space="preserve">ubezpieczenie, </w:t>
      </w:r>
      <w:r w:rsidR="0058120D">
        <w:rPr>
          <w:rFonts w:ascii="Open Sans" w:hAnsi="Open Sans" w:cs="Open Sans"/>
        </w:rPr>
        <w:t>stały kontakt z</w:t>
      </w:r>
      <w:r w:rsidR="0058120D" w:rsidRPr="0075077C">
        <w:rPr>
          <w:rFonts w:ascii="Open Sans" w:hAnsi="Open Sans" w:cs="Open Sans"/>
        </w:rPr>
        <w:t xml:space="preserve"> koordynator</w:t>
      </w:r>
      <w:r w:rsidR="0058120D">
        <w:rPr>
          <w:rFonts w:ascii="Open Sans" w:hAnsi="Open Sans" w:cs="Open Sans"/>
        </w:rPr>
        <w:t xml:space="preserve">ami </w:t>
      </w:r>
      <w:r w:rsidR="00756E53">
        <w:rPr>
          <w:rFonts w:ascii="Open Sans" w:hAnsi="Open Sans" w:cs="Open Sans"/>
        </w:rPr>
        <w:t xml:space="preserve">oraz </w:t>
      </w:r>
      <w:r w:rsidR="0058120D">
        <w:rPr>
          <w:rFonts w:ascii="Open Sans" w:hAnsi="Open Sans" w:cs="Open Sans"/>
        </w:rPr>
        <w:t xml:space="preserve">dostęp do </w:t>
      </w:r>
      <w:r w:rsidR="00756E53">
        <w:rPr>
          <w:rFonts w:ascii="Open Sans" w:hAnsi="Open Sans" w:cs="Open Sans"/>
        </w:rPr>
        <w:t>infolini</w:t>
      </w:r>
      <w:r w:rsidR="0058120D">
        <w:rPr>
          <w:rFonts w:ascii="Open Sans" w:hAnsi="Open Sans" w:cs="Open Sans"/>
        </w:rPr>
        <w:t>i</w:t>
      </w:r>
      <w:r w:rsidR="004A7F54">
        <w:rPr>
          <w:rFonts w:ascii="Open Sans" w:hAnsi="Open Sans" w:cs="Open Sans"/>
        </w:rPr>
        <w:t xml:space="preserve"> alarmow</w:t>
      </w:r>
      <w:r w:rsidR="0058120D">
        <w:rPr>
          <w:rFonts w:ascii="Open Sans" w:hAnsi="Open Sans" w:cs="Open Sans"/>
        </w:rPr>
        <w:t>ej</w:t>
      </w:r>
      <w:r w:rsidR="001D21A7" w:rsidRPr="0075077C">
        <w:rPr>
          <w:rFonts w:ascii="Open Sans" w:hAnsi="Open Sans" w:cs="Open Sans"/>
        </w:rPr>
        <w:t>.</w:t>
      </w:r>
    </w:p>
    <w:p w14:paraId="211A4EA4" w14:textId="307B9A4C" w:rsidR="004D0515" w:rsidRPr="0075077C" w:rsidRDefault="004D0515" w:rsidP="00A81F9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Starzenie się społeczeństwa wraz ze spadkiem dzietności powoduje, że coraz więcej osób starszych będzie aktywnych zawodowo. Wymaga to od państw oraz pracodawców dostosowania rynku oraz przestrzeni</w:t>
      </w:r>
      <w:r w:rsidR="00A12E4B">
        <w:rPr>
          <w:rFonts w:ascii="Open Sans" w:hAnsi="Open Sans" w:cs="Open Sans"/>
        </w:rPr>
        <w:t xml:space="preserve"> do potrzeb </w:t>
      </w:r>
      <w:r w:rsidR="001D21A7">
        <w:rPr>
          <w:rFonts w:ascii="Open Sans" w:hAnsi="Open Sans" w:cs="Open Sans"/>
        </w:rPr>
        <w:t>osób powyżej 55 roku życia</w:t>
      </w:r>
      <w:r>
        <w:rPr>
          <w:rFonts w:ascii="Open Sans" w:hAnsi="Open Sans" w:cs="Open Sans"/>
        </w:rPr>
        <w:t>.</w:t>
      </w:r>
      <w:r w:rsidR="001D21A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</w:t>
      </w:r>
      <w:r w:rsidR="00462910">
        <w:rPr>
          <w:rFonts w:ascii="Open Sans" w:hAnsi="Open Sans" w:cs="Open Sans"/>
        </w:rPr>
        <w:t xml:space="preserve">To nie tylko kwestia ułatwienia emerytom życia, ale również rozwijania lokalnej gospodarki. </w:t>
      </w:r>
      <w:r w:rsidR="001D21A7">
        <w:rPr>
          <w:rFonts w:ascii="Open Sans" w:hAnsi="Open Sans" w:cs="Open Sans"/>
        </w:rPr>
        <w:t xml:space="preserve">Według danych </w:t>
      </w:r>
      <w:proofErr w:type="spellStart"/>
      <w:r w:rsidR="001D21A7">
        <w:rPr>
          <w:rFonts w:ascii="Open Sans" w:hAnsi="Open Sans" w:cs="Open Sans"/>
        </w:rPr>
        <w:t>P</w:t>
      </w:r>
      <w:r w:rsidR="00462910">
        <w:rPr>
          <w:rFonts w:ascii="Open Sans" w:hAnsi="Open Sans" w:cs="Open Sans"/>
        </w:rPr>
        <w:t>w</w:t>
      </w:r>
      <w:r w:rsidR="001D21A7">
        <w:rPr>
          <w:rFonts w:ascii="Open Sans" w:hAnsi="Open Sans" w:cs="Open Sans"/>
        </w:rPr>
        <w:t>C</w:t>
      </w:r>
      <w:proofErr w:type="spellEnd"/>
      <w:r w:rsidR="00462910">
        <w:rPr>
          <w:rFonts w:ascii="Open Sans" w:hAnsi="Open Sans" w:cs="Open Sans"/>
        </w:rPr>
        <w:t>,</w:t>
      </w:r>
      <w:r w:rsidR="001D21A7">
        <w:rPr>
          <w:rFonts w:ascii="Open Sans" w:hAnsi="Open Sans" w:cs="Open Sans"/>
        </w:rPr>
        <w:t xml:space="preserve"> z</w:t>
      </w:r>
      <w:r w:rsidR="001D21A7" w:rsidRPr="001D21A7">
        <w:rPr>
          <w:rFonts w:ascii="Open Sans" w:hAnsi="Open Sans" w:cs="Open Sans"/>
        </w:rPr>
        <w:t>większenie aktywności tej grupy do poziomu krajów</w:t>
      </w:r>
      <w:r w:rsidR="00CE413C">
        <w:rPr>
          <w:rFonts w:ascii="Open Sans" w:hAnsi="Open Sans" w:cs="Open Sans"/>
        </w:rPr>
        <w:t xml:space="preserve"> rozwiniętych</w:t>
      </w:r>
      <w:r w:rsidR="001D21A7">
        <w:rPr>
          <w:rFonts w:ascii="Open Sans" w:hAnsi="Open Sans" w:cs="Open Sans"/>
        </w:rPr>
        <w:t xml:space="preserve"> jak Niemcy</w:t>
      </w:r>
      <w:r w:rsidR="001D21A7" w:rsidRPr="001D21A7">
        <w:rPr>
          <w:rFonts w:ascii="Open Sans" w:hAnsi="Open Sans" w:cs="Open Sans"/>
        </w:rPr>
        <w:t>, przyniosłoby Polsce w długiej perspektywie wzrost PKB nawet o 66 mld dolarów</w:t>
      </w:r>
      <w:r w:rsidR="008507F3">
        <w:rPr>
          <w:rStyle w:val="Odwoanieprzypisudolnego"/>
          <w:rFonts w:ascii="Open Sans" w:hAnsi="Open Sans" w:cs="Open Sans"/>
        </w:rPr>
        <w:footnoteReference w:id="6"/>
      </w:r>
      <w:r w:rsidR="001D21A7">
        <w:rPr>
          <w:rFonts w:ascii="Open Sans" w:hAnsi="Open Sans" w:cs="Open Sans"/>
        </w:rPr>
        <w:t>.</w:t>
      </w:r>
      <w:r w:rsidR="00CE413C">
        <w:rPr>
          <w:rFonts w:ascii="Open Sans" w:hAnsi="Open Sans" w:cs="Open Sans"/>
        </w:rPr>
        <w:t xml:space="preserve"> Aktywizacja zawodowa pracowników 55+ jest więc kluczem do sukcesu przedsiębiorstw, nie tylko ze względu na prognozy demograficzne, ale również </w:t>
      </w:r>
      <w:r w:rsidR="00462910">
        <w:rPr>
          <w:rFonts w:ascii="Open Sans" w:hAnsi="Open Sans" w:cs="Open Sans"/>
        </w:rPr>
        <w:t>potencjalne zwiększenie przychodów.</w:t>
      </w:r>
    </w:p>
    <w:sectPr w:rsidR="004D0515" w:rsidRPr="007507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DB8B" w16cex:dateUtc="2022-02-08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01A509" w16cid:durableId="25ACD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0EC9" w14:textId="77777777" w:rsidR="00DE53D5" w:rsidRDefault="00DE53D5" w:rsidP="002606E7">
      <w:r>
        <w:separator/>
      </w:r>
    </w:p>
  </w:endnote>
  <w:endnote w:type="continuationSeparator" w:id="0">
    <w:p w14:paraId="1F274308" w14:textId="77777777" w:rsidR="00DE53D5" w:rsidRDefault="00DE53D5" w:rsidP="002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53517"/>
      <w:docPartObj>
        <w:docPartGallery w:val="Page Numbers (Bottom of Page)"/>
        <w:docPartUnique/>
      </w:docPartObj>
    </w:sdtPr>
    <w:sdtEndPr/>
    <w:sdtContent>
      <w:p w14:paraId="6B4FEB63" w14:textId="77777777" w:rsidR="00083BEA" w:rsidRDefault="00083B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608">
          <w:rPr>
            <w:noProof/>
          </w:rPr>
          <w:t>2</w:t>
        </w:r>
        <w:r>
          <w:fldChar w:fldCharType="end"/>
        </w:r>
      </w:p>
    </w:sdtContent>
  </w:sdt>
  <w:p w14:paraId="74062248" w14:textId="77777777" w:rsidR="00083BEA" w:rsidRDefault="0008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BA699" w14:textId="77777777" w:rsidR="00DE53D5" w:rsidRDefault="00DE53D5" w:rsidP="002606E7">
      <w:r>
        <w:separator/>
      </w:r>
    </w:p>
  </w:footnote>
  <w:footnote w:type="continuationSeparator" w:id="0">
    <w:p w14:paraId="2BF6712B" w14:textId="77777777" w:rsidR="00DE53D5" w:rsidRDefault="00DE53D5" w:rsidP="002606E7">
      <w:r>
        <w:continuationSeparator/>
      </w:r>
    </w:p>
  </w:footnote>
  <w:footnote w:id="1">
    <w:p w14:paraId="7E26544F" w14:textId="211CCB36" w:rsidR="00083BEA" w:rsidRDefault="00083BEA" w:rsidP="004A3A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D3177">
        <w:t xml:space="preserve">Informacja o rynku pracy w pierwszym kwartale 2021roku (dane wstępne), </w:t>
      </w:r>
      <w:r>
        <w:t>GUS</w:t>
      </w:r>
      <w:r w:rsidR="009D3177">
        <w:t xml:space="preserve"> - </w:t>
      </w:r>
      <w:hyperlink r:id="rId1" w:history="1">
        <w:r w:rsidR="009D3177">
          <w:rPr>
            <w:rStyle w:val="Hipercze"/>
          </w:rPr>
          <w:t>Informacja o rynku pracy w pierwszym kwartale 2021 roku (dane wstępne) (stat.gov.pl)</w:t>
        </w:r>
      </w:hyperlink>
    </w:p>
  </w:footnote>
  <w:footnote w:id="2">
    <w:p w14:paraId="49D86C9E" w14:textId="3450E01F" w:rsidR="009D3177" w:rsidRDefault="009D3177">
      <w:pPr>
        <w:pStyle w:val="Tekstprzypisudolnego"/>
      </w:pPr>
      <w:r>
        <w:rPr>
          <w:rStyle w:val="Odwoanieprzypisudolnego"/>
        </w:rPr>
        <w:footnoteRef/>
      </w:r>
      <w:r>
        <w:t xml:space="preserve"> Prognozy GUS - </w:t>
      </w:r>
      <w:hyperlink r:id="rId2" w:history="1">
        <w:r w:rsidRPr="00B40A6A">
          <w:rPr>
            <w:rStyle w:val="Hipercze"/>
          </w:rPr>
          <w:t>https://stat.gov.pl/download/gfx/portalinformacyjny/pl/defaultaktualnosci/6002/2/3/1/sytuacja_osob_starszych_w_polsce_w_2020_r.pdf</w:t>
        </w:r>
      </w:hyperlink>
      <w:r>
        <w:t xml:space="preserve"> </w:t>
      </w:r>
    </w:p>
  </w:footnote>
  <w:footnote w:id="3">
    <w:p w14:paraId="468A426B" w14:textId="0958C2BD" w:rsidR="00083BEA" w:rsidRPr="004031B3" w:rsidRDefault="00083BEA">
      <w:pPr>
        <w:pStyle w:val="Tekstprzypisudolnego"/>
      </w:pPr>
      <w:r>
        <w:rPr>
          <w:rStyle w:val="Odwoanieprzypisudolnego"/>
        </w:rPr>
        <w:footnoteRef/>
      </w:r>
      <w:r w:rsidRPr="004031B3">
        <w:t xml:space="preserve"> Raport </w:t>
      </w:r>
      <w:proofErr w:type="spellStart"/>
      <w:r w:rsidRPr="004031B3">
        <w:t>Personnel</w:t>
      </w:r>
      <w:proofErr w:type="spellEnd"/>
      <w:r w:rsidRPr="004031B3">
        <w:t xml:space="preserve"> Service</w:t>
      </w:r>
      <w:r w:rsidR="004031B3" w:rsidRPr="004031B3">
        <w:t xml:space="preserve"> - </w:t>
      </w:r>
      <w:hyperlink r:id="rId3" w:history="1">
        <w:proofErr w:type="spellStart"/>
        <w:r w:rsidR="004031B3">
          <w:rPr>
            <w:rStyle w:val="Hipercze"/>
          </w:rPr>
          <w:t>Personnel</w:t>
        </w:r>
        <w:proofErr w:type="spellEnd"/>
        <w:r w:rsidR="004031B3">
          <w:rPr>
            <w:rStyle w:val="Hipercze"/>
          </w:rPr>
          <w:t xml:space="preserve"> Service » 754 tys. emerytów dorabia do emerytury. Ile zarobią i dlaczego ich aktywizacja jest kluczowa dla rynku pracy?</w:t>
        </w:r>
      </w:hyperlink>
      <w:r w:rsidR="004031B3">
        <w:t xml:space="preserve"> </w:t>
      </w:r>
    </w:p>
  </w:footnote>
  <w:footnote w:id="4">
    <w:p w14:paraId="37086FA6" w14:textId="53E34EB7" w:rsidR="00083BEA" w:rsidRPr="004031B3" w:rsidRDefault="00083BEA">
      <w:pPr>
        <w:pStyle w:val="Tekstprzypisudolnego"/>
      </w:pPr>
      <w:r>
        <w:rPr>
          <w:rStyle w:val="Odwoanieprzypisudolnego"/>
        </w:rPr>
        <w:footnoteRef/>
      </w:r>
      <w:r w:rsidRPr="004031B3">
        <w:t xml:space="preserve"> Raport </w:t>
      </w:r>
      <w:proofErr w:type="spellStart"/>
      <w:r w:rsidRPr="004031B3">
        <w:t>Personnel</w:t>
      </w:r>
      <w:proofErr w:type="spellEnd"/>
      <w:r w:rsidRPr="004031B3">
        <w:t xml:space="preserve"> Service</w:t>
      </w:r>
      <w:r w:rsidR="004031B3" w:rsidRPr="004031B3">
        <w:t xml:space="preserve"> - </w:t>
      </w:r>
      <w:hyperlink r:id="rId4" w:history="1">
        <w:proofErr w:type="spellStart"/>
        <w:r w:rsidR="004031B3">
          <w:rPr>
            <w:rStyle w:val="Hipercze"/>
          </w:rPr>
          <w:t>Personnel</w:t>
        </w:r>
        <w:proofErr w:type="spellEnd"/>
        <w:r w:rsidR="004031B3">
          <w:rPr>
            <w:rStyle w:val="Hipercze"/>
          </w:rPr>
          <w:t xml:space="preserve"> Service » 754 tys. emerytów dorabia do emerytury. Ile zarobią i dlaczego ich aktywizacja jest kluczowa dla rynku pracy?</w:t>
        </w:r>
      </w:hyperlink>
      <w:r w:rsidR="004031B3">
        <w:t xml:space="preserve"> </w:t>
      </w:r>
    </w:p>
  </w:footnote>
  <w:footnote w:id="5">
    <w:p w14:paraId="39773173" w14:textId="77777777" w:rsidR="00083BEA" w:rsidRDefault="00083BEA" w:rsidP="00462910">
      <w:pPr>
        <w:pStyle w:val="Tekstprzypisudolnego"/>
      </w:pPr>
      <w:r>
        <w:rPr>
          <w:rStyle w:val="Odwoanieprzypisudolnego"/>
        </w:rPr>
        <w:footnoteRef/>
      </w:r>
      <w:r>
        <w:t xml:space="preserve"> GUS, </w:t>
      </w:r>
      <w:hyperlink r:id="rId5" w:history="1">
        <w:r w:rsidRPr="00462910">
          <w:rPr>
            <w:rStyle w:val="Hipercze"/>
          </w:rPr>
          <w:t>Informacja o rynku pracy w pierwszym kwartale 2021 roku (dane wstępne)</w:t>
        </w:r>
      </w:hyperlink>
    </w:p>
  </w:footnote>
  <w:footnote w:id="6">
    <w:p w14:paraId="10DB27BC" w14:textId="41246B1B" w:rsidR="008507F3" w:rsidRDefault="008507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31B3">
        <w:t xml:space="preserve">Raport </w:t>
      </w:r>
      <w:proofErr w:type="spellStart"/>
      <w:r w:rsidRPr="004031B3">
        <w:t>Personnel</w:t>
      </w:r>
      <w:proofErr w:type="spellEnd"/>
      <w:r w:rsidRPr="004031B3">
        <w:t xml:space="preserve"> Service - </w:t>
      </w:r>
      <w:hyperlink r:id="rId6" w:history="1">
        <w:proofErr w:type="spellStart"/>
        <w:r>
          <w:rPr>
            <w:rStyle w:val="Hipercze"/>
          </w:rPr>
          <w:t>Personnel</w:t>
        </w:r>
        <w:proofErr w:type="spellEnd"/>
        <w:r>
          <w:rPr>
            <w:rStyle w:val="Hipercze"/>
          </w:rPr>
          <w:t xml:space="preserve"> Service » 754 tys. emerytów dorabia do emerytury. Ile zarobią i dlaczego ich aktywizacja jest kluczowa dla rynku pracy?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0C70" w14:textId="77777777" w:rsidR="00083BEA" w:rsidRDefault="00083BEA" w:rsidP="00A11435">
    <w:pPr>
      <w:pStyle w:val="Nagwek"/>
      <w:tabs>
        <w:tab w:val="clear" w:pos="4536"/>
        <w:tab w:val="clear" w:pos="9072"/>
        <w:tab w:val="left" w:pos="33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21D072" wp14:editId="1646A3AC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9040" cy="10692384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11D7"/>
    <w:multiLevelType w:val="hybridMultilevel"/>
    <w:tmpl w:val="B5E6C4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48A2"/>
    <w:multiLevelType w:val="hybridMultilevel"/>
    <w:tmpl w:val="C0C8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4E4"/>
    <w:multiLevelType w:val="hybridMultilevel"/>
    <w:tmpl w:val="0742AE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55E1C89"/>
    <w:multiLevelType w:val="hybridMultilevel"/>
    <w:tmpl w:val="D2280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148E"/>
    <w:multiLevelType w:val="hybridMultilevel"/>
    <w:tmpl w:val="7F60E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5903"/>
    <w:multiLevelType w:val="hybridMultilevel"/>
    <w:tmpl w:val="F35CCBD6"/>
    <w:lvl w:ilvl="0" w:tplc="98706C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78BD"/>
    <w:multiLevelType w:val="hybridMultilevel"/>
    <w:tmpl w:val="87C053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2AE1"/>
    <w:multiLevelType w:val="hybridMultilevel"/>
    <w:tmpl w:val="51A45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3378"/>
    <w:multiLevelType w:val="multilevel"/>
    <w:tmpl w:val="A1223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34E04"/>
    <w:multiLevelType w:val="hybridMultilevel"/>
    <w:tmpl w:val="7C924E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E7"/>
    <w:rsid w:val="0000017E"/>
    <w:rsid w:val="000060D2"/>
    <w:rsid w:val="00006632"/>
    <w:rsid w:val="00023AEF"/>
    <w:rsid w:val="00033C7F"/>
    <w:rsid w:val="00037EE8"/>
    <w:rsid w:val="000626AA"/>
    <w:rsid w:val="00067B34"/>
    <w:rsid w:val="000754E6"/>
    <w:rsid w:val="00076A41"/>
    <w:rsid w:val="00083BEA"/>
    <w:rsid w:val="00084168"/>
    <w:rsid w:val="00084925"/>
    <w:rsid w:val="000900A7"/>
    <w:rsid w:val="000A6A0D"/>
    <w:rsid w:val="000C7B8D"/>
    <w:rsid w:val="000D14CF"/>
    <w:rsid w:val="000D6558"/>
    <w:rsid w:val="000E1B92"/>
    <w:rsid w:val="000F0143"/>
    <w:rsid w:val="000F06E5"/>
    <w:rsid w:val="001011F8"/>
    <w:rsid w:val="00103586"/>
    <w:rsid w:val="00113523"/>
    <w:rsid w:val="00122D5C"/>
    <w:rsid w:val="00123521"/>
    <w:rsid w:val="001317FE"/>
    <w:rsid w:val="001319DD"/>
    <w:rsid w:val="00132AB0"/>
    <w:rsid w:val="0013738A"/>
    <w:rsid w:val="00144470"/>
    <w:rsid w:val="0015407C"/>
    <w:rsid w:val="00156C72"/>
    <w:rsid w:val="001643B3"/>
    <w:rsid w:val="001717AE"/>
    <w:rsid w:val="0017393B"/>
    <w:rsid w:val="0017594F"/>
    <w:rsid w:val="00181E08"/>
    <w:rsid w:val="00184B79"/>
    <w:rsid w:val="001A30B4"/>
    <w:rsid w:val="001A6654"/>
    <w:rsid w:val="001B0829"/>
    <w:rsid w:val="001B19BF"/>
    <w:rsid w:val="001D21A7"/>
    <w:rsid w:val="001D2B89"/>
    <w:rsid w:val="001D596C"/>
    <w:rsid w:val="001F0F6A"/>
    <w:rsid w:val="00204AED"/>
    <w:rsid w:val="002138A3"/>
    <w:rsid w:val="00221DF7"/>
    <w:rsid w:val="00231221"/>
    <w:rsid w:val="00234032"/>
    <w:rsid w:val="00252C0F"/>
    <w:rsid w:val="00255273"/>
    <w:rsid w:val="002606E7"/>
    <w:rsid w:val="0027428C"/>
    <w:rsid w:val="00274FB0"/>
    <w:rsid w:val="0028559C"/>
    <w:rsid w:val="002A62CE"/>
    <w:rsid w:val="002A6AEA"/>
    <w:rsid w:val="002C3452"/>
    <w:rsid w:val="002E0325"/>
    <w:rsid w:val="002E66FE"/>
    <w:rsid w:val="002F134C"/>
    <w:rsid w:val="002F6BC3"/>
    <w:rsid w:val="003028CE"/>
    <w:rsid w:val="00310138"/>
    <w:rsid w:val="003118F0"/>
    <w:rsid w:val="003222CB"/>
    <w:rsid w:val="00324763"/>
    <w:rsid w:val="003257D7"/>
    <w:rsid w:val="00327386"/>
    <w:rsid w:val="00327BF0"/>
    <w:rsid w:val="003317D1"/>
    <w:rsid w:val="00347F9C"/>
    <w:rsid w:val="00360004"/>
    <w:rsid w:val="00361C09"/>
    <w:rsid w:val="0037125A"/>
    <w:rsid w:val="003717A7"/>
    <w:rsid w:val="003818BA"/>
    <w:rsid w:val="00392D14"/>
    <w:rsid w:val="003960C3"/>
    <w:rsid w:val="003A437F"/>
    <w:rsid w:val="003B1296"/>
    <w:rsid w:val="003D5965"/>
    <w:rsid w:val="003E0D68"/>
    <w:rsid w:val="003E5E50"/>
    <w:rsid w:val="003F0586"/>
    <w:rsid w:val="003F5D68"/>
    <w:rsid w:val="003F6CAE"/>
    <w:rsid w:val="0040200F"/>
    <w:rsid w:val="004030D9"/>
    <w:rsid w:val="004031B3"/>
    <w:rsid w:val="00404170"/>
    <w:rsid w:val="0041010D"/>
    <w:rsid w:val="00415823"/>
    <w:rsid w:val="00421A4B"/>
    <w:rsid w:val="00441C79"/>
    <w:rsid w:val="00447926"/>
    <w:rsid w:val="00451608"/>
    <w:rsid w:val="00462910"/>
    <w:rsid w:val="00467DCC"/>
    <w:rsid w:val="004811C2"/>
    <w:rsid w:val="00481EFA"/>
    <w:rsid w:val="004A1FE9"/>
    <w:rsid w:val="004A2EA8"/>
    <w:rsid w:val="004A3A62"/>
    <w:rsid w:val="004A7F54"/>
    <w:rsid w:val="004B0EB3"/>
    <w:rsid w:val="004B6C37"/>
    <w:rsid w:val="004C7E7D"/>
    <w:rsid w:val="004D0515"/>
    <w:rsid w:val="004D3FC3"/>
    <w:rsid w:val="004D6E1B"/>
    <w:rsid w:val="004E3118"/>
    <w:rsid w:val="004F71F3"/>
    <w:rsid w:val="005038B4"/>
    <w:rsid w:val="005068CE"/>
    <w:rsid w:val="00516DA2"/>
    <w:rsid w:val="00520132"/>
    <w:rsid w:val="005250A3"/>
    <w:rsid w:val="00546ECF"/>
    <w:rsid w:val="0055564A"/>
    <w:rsid w:val="0056517B"/>
    <w:rsid w:val="005727B0"/>
    <w:rsid w:val="00573C2A"/>
    <w:rsid w:val="0058120D"/>
    <w:rsid w:val="0059475B"/>
    <w:rsid w:val="005B6510"/>
    <w:rsid w:val="005C1D13"/>
    <w:rsid w:val="005D2A07"/>
    <w:rsid w:val="005D7725"/>
    <w:rsid w:val="005E741B"/>
    <w:rsid w:val="005F0D72"/>
    <w:rsid w:val="00605106"/>
    <w:rsid w:val="00607E19"/>
    <w:rsid w:val="00610BE4"/>
    <w:rsid w:val="00611033"/>
    <w:rsid w:val="0061440C"/>
    <w:rsid w:val="00616628"/>
    <w:rsid w:val="00620665"/>
    <w:rsid w:val="00644513"/>
    <w:rsid w:val="00653393"/>
    <w:rsid w:val="00654ECD"/>
    <w:rsid w:val="00656FFB"/>
    <w:rsid w:val="00661BE7"/>
    <w:rsid w:val="0067428E"/>
    <w:rsid w:val="00680D97"/>
    <w:rsid w:val="00681C6D"/>
    <w:rsid w:val="00685D48"/>
    <w:rsid w:val="00691713"/>
    <w:rsid w:val="00691FBC"/>
    <w:rsid w:val="00696F4C"/>
    <w:rsid w:val="00697171"/>
    <w:rsid w:val="006A4E64"/>
    <w:rsid w:val="006E31F2"/>
    <w:rsid w:val="006E4255"/>
    <w:rsid w:val="006F183E"/>
    <w:rsid w:val="006F332B"/>
    <w:rsid w:val="006F334F"/>
    <w:rsid w:val="00701CE0"/>
    <w:rsid w:val="007101FB"/>
    <w:rsid w:val="00712EDC"/>
    <w:rsid w:val="00715987"/>
    <w:rsid w:val="007167E5"/>
    <w:rsid w:val="0072367C"/>
    <w:rsid w:val="0072413C"/>
    <w:rsid w:val="00727140"/>
    <w:rsid w:val="00731442"/>
    <w:rsid w:val="0074088A"/>
    <w:rsid w:val="0074374E"/>
    <w:rsid w:val="0074503D"/>
    <w:rsid w:val="0075077C"/>
    <w:rsid w:val="00750B9A"/>
    <w:rsid w:val="0075481B"/>
    <w:rsid w:val="00756E53"/>
    <w:rsid w:val="00757977"/>
    <w:rsid w:val="007656D7"/>
    <w:rsid w:val="0076703F"/>
    <w:rsid w:val="00774C32"/>
    <w:rsid w:val="00787EA9"/>
    <w:rsid w:val="007929D6"/>
    <w:rsid w:val="00795B48"/>
    <w:rsid w:val="007A29BC"/>
    <w:rsid w:val="007A2AC3"/>
    <w:rsid w:val="007C0212"/>
    <w:rsid w:val="007C35A8"/>
    <w:rsid w:val="007C3D9C"/>
    <w:rsid w:val="007C5FB5"/>
    <w:rsid w:val="007D053D"/>
    <w:rsid w:val="007D7EF9"/>
    <w:rsid w:val="007E0096"/>
    <w:rsid w:val="007F2856"/>
    <w:rsid w:val="007F7959"/>
    <w:rsid w:val="00801500"/>
    <w:rsid w:val="008029F4"/>
    <w:rsid w:val="00804311"/>
    <w:rsid w:val="00811CFD"/>
    <w:rsid w:val="008148D3"/>
    <w:rsid w:val="008152F4"/>
    <w:rsid w:val="00815470"/>
    <w:rsid w:val="00824FCE"/>
    <w:rsid w:val="008341B0"/>
    <w:rsid w:val="00834540"/>
    <w:rsid w:val="00834F6B"/>
    <w:rsid w:val="008350E5"/>
    <w:rsid w:val="00840E42"/>
    <w:rsid w:val="00842F12"/>
    <w:rsid w:val="008507F3"/>
    <w:rsid w:val="00851C74"/>
    <w:rsid w:val="00861509"/>
    <w:rsid w:val="00867DB4"/>
    <w:rsid w:val="00871C6A"/>
    <w:rsid w:val="008920C5"/>
    <w:rsid w:val="008A0D9E"/>
    <w:rsid w:val="008A3411"/>
    <w:rsid w:val="008A6D96"/>
    <w:rsid w:val="008B01D7"/>
    <w:rsid w:val="008B5FC0"/>
    <w:rsid w:val="008C042A"/>
    <w:rsid w:val="008D13F6"/>
    <w:rsid w:val="008D3539"/>
    <w:rsid w:val="008E2CAD"/>
    <w:rsid w:val="008E4AA4"/>
    <w:rsid w:val="008F009B"/>
    <w:rsid w:val="008F607D"/>
    <w:rsid w:val="008F6FB4"/>
    <w:rsid w:val="0090393B"/>
    <w:rsid w:val="00910ADD"/>
    <w:rsid w:val="009113A6"/>
    <w:rsid w:val="00913BAD"/>
    <w:rsid w:val="00914B02"/>
    <w:rsid w:val="00933FA7"/>
    <w:rsid w:val="00935C96"/>
    <w:rsid w:val="00936A7F"/>
    <w:rsid w:val="00941F96"/>
    <w:rsid w:val="009436A2"/>
    <w:rsid w:val="009469AA"/>
    <w:rsid w:val="00946A66"/>
    <w:rsid w:val="00955346"/>
    <w:rsid w:val="009717C6"/>
    <w:rsid w:val="00972C3C"/>
    <w:rsid w:val="00972EA9"/>
    <w:rsid w:val="009753A8"/>
    <w:rsid w:val="00984AFC"/>
    <w:rsid w:val="00992817"/>
    <w:rsid w:val="00993964"/>
    <w:rsid w:val="0099728D"/>
    <w:rsid w:val="009A39C2"/>
    <w:rsid w:val="009B6AE5"/>
    <w:rsid w:val="009C2030"/>
    <w:rsid w:val="009D0E29"/>
    <w:rsid w:val="009D3177"/>
    <w:rsid w:val="009D5948"/>
    <w:rsid w:val="009D6BE1"/>
    <w:rsid w:val="009D6C42"/>
    <w:rsid w:val="009E3FD7"/>
    <w:rsid w:val="009F44E4"/>
    <w:rsid w:val="009F7D03"/>
    <w:rsid w:val="00A104B6"/>
    <w:rsid w:val="00A10BCB"/>
    <w:rsid w:val="00A11435"/>
    <w:rsid w:val="00A12E4B"/>
    <w:rsid w:val="00A1356B"/>
    <w:rsid w:val="00A226BB"/>
    <w:rsid w:val="00A22CB5"/>
    <w:rsid w:val="00A32D20"/>
    <w:rsid w:val="00A36B97"/>
    <w:rsid w:val="00A435C2"/>
    <w:rsid w:val="00A44C36"/>
    <w:rsid w:val="00A5419B"/>
    <w:rsid w:val="00A5430A"/>
    <w:rsid w:val="00A635C7"/>
    <w:rsid w:val="00A668E5"/>
    <w:rsid w:val="00A73EEA"/>
    <w:rsid w:val="00A76494"/>
    <w:rsid w:val="00A81F94"/>
    <w:rsid w:val="00A82233"/>
    <w:rsid w:val="00A90014"/>
    <w:rsid w:val="00A925BC"/>
    <w:rsid w:val="00A96C00"/>
    <w:rsid w:val="00A96EFB"/>
    <w:rsid w:val="00AB0410"/>
    <w:rsid w:val="00AC128D"/>
    <w:rsid w:val="00AC4AF1"/>
    <w:rsid w:val="00AD2EDB"/>
    <w:rsid w:val="00AD74B7"/>
    <w:rsid w:val="00B0225F"/>
    <w:rsid w:val="00B04237"/>
    <w:rsid w:val="00B06DBF"/>
    <w:rsid w:val="00B15730"/>
    <w:rsid w:val="00B21163"/>
    <w:rsid w:val="00B276F3"/>
    <w:rsid w:val="00B3389F"/>
    <w:rsid w:val="00B34654"/>
    <w:rsid w:val="00B5145A"/>
    <w:rsid w:val="00B54912"/>
    <w:rsid w:val="00B57A89"/>
    <w:rsid w:val="00B803C0"/>
    <w:rsid w:val="00B82D19"/>
    <w:rsid w:val="00B87555"/>
    <w:rsid w:val="00B90A10"/>
    <w:rsid w:val="00B90D21"/>
    <w:rsid w:val="00B95EAE"/>
    <w:rsid w:val="00B96141"/>
    <w:rsid w:val="00B97E60"/>
    <w:rsid w:val="00BA0D45"/>
    <w:rsid w:val="00BA5D39"/>
    <w:rsid w:val="00BB1570"/>
    <w:rsid w:val="00BB592B"/>
    <w:rsid w:val="00BC2310"/>
    <w:rsid w:val="00BE6231"/>
    <w:rsid w:val="00BE7D8A"/>
    <w:rsid w:val="00BF2E45"/>
    <w:rsid w:val="00BF3FC9"/>
    <w:rsid w:val="00C01135"/>
    <w:rsid w:val="00C14E9A"/>
    <w:rsid w:val="00C165C0"/>
    <w:rsid w:val="00C259D4"/>
    <w:rsid w:val="00C307E4"/>
    <w:rsid w:val="00C40BCF"/>
    <w:rsid w:val="00C50D4A"/>
    <w:rsid w:val="00C53047"/>
    <w:rsid w:val="00C56734"/>
    <w:rsid w:val="00C61FDE"/>
    <w:rsid w:val="00C63608"/>
    <w:rsid w:val="00C716AE"/>
    <w:rsid w:val="00C71AA0"/>
    <w:rsid w:val="00C7383D"/>
    <w:rsid w:val="00C75E62"/>
    <w:rsid w:val="00C76B13"/>
    <w:rsid w:val="00C77839"/>
    <w:rsid w:val="00C8045A"/>
    <w:rsid w:val="00C94555"/>
    <w:rsid w:val="00C94A94"/>
    <w:rsid w:val="00CA38D8"/>
    <w:rsid w:val="00CB6C16"/>
    <w:rsid w:val="00CC1CD3"/>
    <w:rsid w:val="00CD1AD2"/>
    <w:rsid w:val="00CD65B5"/>
    <w:rsid w:val="00CD6B2F"/>
    <w:rsid w:val="00CE413C"/>
    <w:rsid w:val="00CF6845"/>
    <w:rsid w:val="00D21C7A"/>
    <w:rsid w:val="00D25A67"/>
    <w:rsid w:val="00D25B02"/>
    <w:rsid w:val="00D3190F"/>
    <w:rsid w:val="00D36DA7"/>
    <w:rsid w:val="00D37935"/>
    <w:rsid w:val="00D40731"/>
    <w:rsid w:val="00D51779"/>
    <w:rsid w:val="00D54CDE"/>
    <w:rsid w:val="00D64A44"/>
    <w:rsid w:val="00D851CF"/>
    <w:rsid w:val="00DA3D07"/>
    <w:rsid w:val="00DB475C"/>
    <w:rsid w:val="00DB6BAE"/>
    <w:rsid w:val="00DC1B38"/>
    <w:rsid w:val="00DC437A"/>
    <w:rsid w:val="00DD32F7"/>
    <w:rsid w:val="00DE07DB"/>
    <w:rsid w:val="00DE14DA"/>
    <w:rsid w:val="00DE53D5"/>
    <w:rsid w:val="00DF25F7"/>
    <w:rsid w:val="00DF3BCE"/>
    <w:rsid w:val="00DF694A"/>
    <w:rsid w:val="00E01EC3"/>
    <w:rsid w:val="00E05770"/>
    <w:rsid w:val="00E05A46"/>
    <w:rsid w:val="00E17DEA"/>
    <w:rsid w:val="00E25DD7"/>
    <w:rsid w:val="00E27363"/>
    <w:rsid w:val="00E3449A"/>
    <w:rsid w:val="00E4091D"/>
    <w:rsid w:val="00E560C9"/>
    <w:rsid w:val="00E63E74"/>
    <w:rsid w:val="00E65680"/>
    <w:rsid w:val="00E66658"/>
    <w:rsid w:val="00E80698"/>
    <w:rsid w:val="00E82767"/>
    <w:rsid w:val="00E85436"/>
    <w:rsid w:val="00E97999"/>
    <w:rsid w:val="00EA359E"/>
    <w:rsid w:val="00EB36D2"/>
    <w:rsid w:val="00EB785D"/>
    <w:rsid w:val="00EE115D"/>
    <w:rsid w:val="00EE3041"/>
    <w:rsid w:val="00EE4AFF"/>
    <w:rsid w:val="00F018A4"/>
    <w:rsid w:val="00F0783A"/>
    <w:rsid w:val="00F15016"/>
    <w:rsid w:val="00F155C4"/>
    <w:rsid w:val="00F17C2B"/>
    <w:rsid w:val="00F238FE"/>
    <w:rsid w:val="00F2417D"/>
    <w:rsid w:val="00F25941"/>
    <w:rsid w:val="00F31E1E"/>
    <w:rsid w:val="00F323E6"/>
    <w:rsid w:val="00F32D26"/>
    <w:rsid w:val="00F4679D"/>
    <w:rsid w:val="00F6473E"/>
    <w:rsid w:val="00F64A28"/>
    <w:rsid w:val="00F65260"/>
    <w:rsid w:val="00F67328"/>
    <w:rsid w:val="00F756AB"/>
    <w:rsid w:val="00F77FC8"/>
    <w:rsid w:val="00F83A5B"/>
    <w:rsid w:val="00F860A2"/>
    <w:rsid w:val="00F9092F"/>
    <w:rsid w:val="00F93CB0"/>
    <w:rsid w:val="00F9407F"/>
    <w:rsid w:val="00FA37A3"/>
    <w:rsid w:val="00FA4D14"/>
    <w:rsid w:val="00FB5C21"/>
    <w:rsid w:val="00FB7F81"/>
    <w:rsid w:val="00FC15BE"/>
    <w:rsid w:val="00FC3A27"/>
    <w:rsid w:val="00FD0A43"/>
    <w:rsid w:val="00FD4C54"/>
    <w:rsid w:val="00FD640B"/>
    <w:rsid w:val="00FE6430"/>
    <w:rsid w:val="00FE7BBB"/>
    <w:rsid w:val="00FF17E1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A2A0"/>
  <w15:chartTrackingRefBased/>
  <w15:docId w15:val="{5A08E904-7839-408B-8E66-2596919B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E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6E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60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6E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606E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606E7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6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6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6E7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6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E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823"/>
    <w:rPr>
      <w:rFonts w:ascii="Calibri" w:hAnsi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7C2B"/>
    <w:rPr>
      <w:color w:val="605E5C"/>
      <w:shd w:val="clear" w:color="auto" w:fill="E1DFDD"/>
    </w:rPr>
  </w:style>
  <w:style w:type="paragraph" w:customStyle="1" w:styleId="Standard">
    <w:name w:val="Standard"/>
    <w:rsid w:val="0061103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Footnote">
    <w:name w:val="Footnote"/>
    <w:basedOn w:val="Standard"/>
    <w:rsid w:val="00611033"/>
    <w:rPr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403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54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57A8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5407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9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9A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9AA"/>
    <w:rPr>
      <w:vertAlign w:val="superscript"/>
    </w:rPr>
  </w:style>
  <w:style w:type="paragraph" w:styleId="Poprawka">
    <w:name w:val="Revision"/>
    <w:hidden/>
    <w:uiPriority w:val="99"/>
    <w:semiHidden/>
    <w:rsid w:val="00EE3041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4A1FE9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85D48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685D48"/>
    <w:rPr>
      <w:vertAlign w:val="superscript"/>
    </w:rPr>
  </w:style>
  <w:style w:type="character" w:customStyle="1" w:styleId="Znakiprzypiswdolnych">
    <w:name w:val="Znaki przypisów dolnych"/>
    <w:qFormat/>
    <w:rsid w:val="00685D48"/>
  </w:style>
  <w:style w:type="character" w:customStyle="1" w:styleId="Mocnowyrniony">
    <w:name w:val="Mocno wyróżniony"/>
    <w:qFormat/>
    <w:rsid w:val="00685D48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6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7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0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2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3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3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40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ersonnelservice.pl/754-tys-emerytow-dorabia-do-emerytury-ile-zarobia-i-dlaczego-ich-aktywizacja-jest-kluczowa-dla-rynku-pracy/" TargetMode="External"/><Relationship Id="rId2" Type="http://schemas.openxmlformats.org/officeDocument/2006/relationships/hyperlink" Target="https://stat.gov.pl/download/gfx/portalinformacyjny/pl/defaultaktualnosci/6002/2/3/1/sytuacja_osob_starszych_w_polsce_w_2020_r.pdf" TargetMode="External"/><Relationship Id="rId1" Type="http://schemas.openxmlformats.org/officeDocument/2006/relationships/hyperlink" Target="https://stat.gov.pl/files/gfx/portalinformacyjny/pl/defaultaktualnosci/5475/12/46/1/informacja_o_rynku_pracy_w_pierwszym_kwartale_2021_roku_dane_wstepne.pdf" TargetMode="External"/><Relationship Id="rId6" Type="http://schemas.openxmlformats.org/officeDocument/2006/relationships/hyperlink" Target="https://personnelservice.pl/754-tys-emerytow-dorabia-do-emerytury-ile-zarobia-i-dlaczego-ich-aktywizacja-jest-kluczowa-dla-rynku-pracy/" TargetMode="External"/><Relationship Id="rId5" Type="http://schemas.openxmlformats.org/officeDocument/2006/relationships/hyperlink" Target="https://stat.gov.pl/files/gfx/portalinformacyjny/pl/defaultaktualnosci/5475/12/46/1/informacja_o_rynku_pracy_w_pierwszym_kwartale_2021_roku_dane_wstepne.pdf" TargetMode="External"/><Relationship Id="rId4" Type="http://schemas.openxmlformats.org/officeDocument/2006/relationships/hyperlink" Target="https://personnelservice.pl/754-tys-emerytow-dorabia-do-emerytury-ile-zarobia-i-dlaczego-ich-aktywizacja-jest-kluczowa-dla-rynku-pr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EFA3-C917-4425-973F-65CBBB25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Świątkowska</dc:creator>
  <cp:keywords/>
  <dc:description/>
  <cp:lastModifiedBy>Magda Lesiak</cp:lastModifiedBy>
  <cp:revision>2</cp:revision>
  <dcterms:created xsi:type="dcterms:W3CDTF">2022-02-25T15:22:00Z</dcterms:created>
  <dcterms:modified xsi:type="dcterms:W3CDTF">2022-02-25T15:22:00Z</dcterms:modified>
</cp:coreProperties>
</file>